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B584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0000" w:rsidRDefault="000B5843">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b/>
          <w:bCs/>
          <w:color w:val="000000"/>
          <w:sz w:val="48"/>
          <w:szCs w:val="48"/>
        </w:rPr>
        <w:t>San Mateo County Community College District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BA0974">
        <w:rPr>
          <w:rFonts w:ascii="Times New Roman" w:hAnsi="Times New Roman" w:cs="Times New Roman"/>
          <w:noProof/>
          <w:sz w:val="24"/>
          <w:szCs w:val="24"/>
        </w:rPr>
        <w:drawing>
          <wp:inline distT="0" distB="0" distL="0" distR="0">
            <wp:extent cx="16002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7143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0000" w:rsidRDefault="000B5843">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0"/>
          <w:szCs w:val="20"/>
        </w:rPr>
        <w:t>3401 CSM Drive</w:t>
      </w:r>
    </w:p>
    <w:p w:rsidR="00000000" w:rsidRDefault="000B5843">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0"/>
          <w:szCs w:val="20"/>
        </w:rPr>
        <w:t>San Mateo, California 94402</w:t>
      </w:r>
    </w:p>
    <w:p w:rsidR="00000000" w:rsidRDefault="000B5843">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0"/>
          <w:szCs w:val="20"/>
        </w:rPr>
        <w:t>650.358.6880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000000" w:rsidRDefault="000B5843">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b/>
          <w:bCs/>
          <w:color w:val="000000"/>
          <w:sz w:val="32"/>
          <w:szCs w:val="32"/>
        </w:rPr>
        <w:t>Occupation Report</w:t>
      </w:r>
    </w:p>
    <w:p w:rsidR="00000000" w:rsidRDefault="000B5843">
      <w:pPr>
        <w:widowControl w:val="0"/>
        <w:autoSpaceDE w:val="0"/>
        <w:autoSpaceDN w:val="0"/>
        <w:adjustRightInd w:val="0"/>
        <w:spacing w:after="0" w:line="300" w:lineRule="atLeast"/>
        <w:jc w:val="center"/>
        <w:rPr>
          <w:rFonts w:ascii="Times New Roman" w:hAnsi="Times New Roman" w:cs="Times New Roman"/>
          <w:sz w:val="24"/>
          <w:szCs w:val="24"/>
        </w:rPr>
      </w:pPr>
      <w:r>
        <w:rPr>
          <w:rFonts w:ascii="Helvetica" w:hAnsi="Helvetica" w:cs="Helvetica"/>
          <w:color w:val="000000"/>
          <w:sz w:val="28"/>
          <w:szCs w:val="28"/>
        </w:rPr>
        <w:t>8 County SF Bay Area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BA0974">
        <w:rPr>
          <w:rFonts w:ascii="Times New Roman" w:hAnsi="Times New Roman" w:cs="Times New Roman"/>
          <w:noProof/>
          <w:sz w:val="24"/>
          <w:szCs w:val="24"/>
        </w:rPr>
        <w:drawing>
          <wp:inline distT="0" distB="0" distL="0" distR="0">
            <wp:extent cx="352425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105025"/>
                    </a:xfrm>
                    <a:prstGeom prst="rect">
                      <a:avLst/>
                    </a:prstGeom>
                    <a:noFill/>
                    <a:ln>
                      <a:noFill/>
                    </a:ln>
                  </pic:spPr>
                </pic:pic>
              </a:graphicData>
            </a:graphic>
          </wp:inline>
        </w:drawing>
      </w:r>
      <w:r>
        <w:rPr>
          <w:rFonts w:ascii="Times New Roman" w:hAnsi="Times New Roman" w:cs="Times New Roman"/>
          <w:sz w:val="24"/>
          <w:szCs w:val="24"/>
        </w:rPr>
        <w:br/>
      </w:r>
    </w:p>
    <w:p w:rsidR="00000000" w:rsidRDefault="000B5843">
      <w:pPr>
        <w:widowControl w:val="0"/>
        <w:autoSpaceDE w:val="0"/>
        <w:autoSpaceDN w:val="0"/>
        <w:adjustRightInd w:val="0"/>
        <w:spacing w:after="0" w:line="240" w:lineRule="auto"/>
        <w:rPr>
          <w:rFonts w:ascii="Times New Roman" w:hAnsi="Times New Roman" w:cs="Times New Roman"/>
          <w:sz w:val="20"/>
          <w:szCs w:val="20"/>
        </w:rPr>
      </w:pPr>
    </w:p>
    <w:p w:rsidR="00000000" w:rsidRDefault="000B5843">
      <w:pPr>
        <w:widowControl w:val="0"/>
        <w:autoSpaceDE w:val="0"/>
        <w:autoSpaceDN w:val="0"/>
        <w:adjustRightInd w:val="0"/>
        <w:spacing w:after="0" w:line="240" w:lineRule="auto"/>
        <w:rPr>
          <w:rFonts w:ascii="Times New Roman" w:hAnsi="Times New Roman" w:cs="Times New Roman"/>
          <w:sz w:val="24"/>
          <w:szCs w:val="24"/>
        </w:rPr>
        <w:sectPr w:rsidR="00000000">
          <w:footerReference w:type="default" r:id="rId9"/>
          <w:pgSz w:w="12242" w:h="15842"/>
          <w:pgMar w:top="720" w:right="1080" w:bottom="720" w:left="1080" w:header="720" w:footer="720" w:gutter="0"/>
          <w:pgNumType w:start="1"/>
          <w:cols w:space="720"/>
          <w:noEndnote/>
        </w:sectPr>
      </w:pP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lastRenderedPageBreak/>
        <w:t>Region Info</w:t>
      </w:r>
    </w:p>
    <w:p w:rsidR="00000000" w:rsidRDefault="000B5843">
      <w:pPr>
        <w:widowControl w:val="0"/>
        <w:autoSpaceDE w:val="0"/>
        <w:autoSpaceDN w:val="0"/>
        <w:adjustRightInd w:val="0"/>
        <w:spacing w:after="0" w:line="300" w:lineRule="atLeast"/>
        <w:rPr>
          <w:rFonts w:ascii="Times New Roman" w:hAnsi="Times New Roman" w:cs="Times New Roman"/>
          <w:sz w:val="24"/>
          <w:szCs w:val="24"/>
        </w:rPr>
      </w:pPr>
    </w:p>
    <w:p w:rsidR="00000000" w:rsidRDefault="000B5843">
      <w:pPr>
        <w:widowControl w:val="0"/>
        <w:autoSpaceDE w:val="0"/>
        <w:autoSpaceDN w:val="0"/>
        <w:adjustRightInd w:val="0"/>
        <w:spacing w:after="0" w:line="300" w:lineRule="atLeast"/>
        <w:rPr>
          <w:rFonts w:ascii="Times New Roman" w:hAnsi="Times New Roman" w:cs="Times New Roman"/>
          <w:sz w:val="24"/>
          <w:szCs w:val="24"/>
        </w:rPr>
      </w:pPr>
      <w:r>
        <w:rPr>
          <w:rFonts w:ascii="Helvetica" w:hAnsi="Helvetica" w:cs="Helvetica"/>
          <w:b/>
          <w:bCs/>
          <w:color w:val="000000"/>
          <w:sz w:val="20"/>
          <w:szCs w:val="20"/>
        </w:rPr>
        <w:t>Region: San Mateo, California (6081)</w:t>
      </w:r>
      <w:r>
        <w:rPr>
          <w:rFonts w:ascii="Times New Roman" w:hAnsi="Times New Roman" w:cs="Times New Roman"/>
          <w:sz w:val="24"/>
          <w:szCs w:val="24"/>
        </w:rPr>
        <w:br/>
      </w: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Selected Occupations</w:t>
      </w:r>
    </w:p>
    <w:p w:rsidR="00000000" w:rsidRDefault="000B5843">
      <w:pPr>
        <w:widowControl w:val="0"/>
        <w:autoSpaceDE w:val="0"/>
        <w:autoSpaceDN w:val="0"/>
        <w:adjustRightInd w:val="0"/>
        <w:spacing w:after="0" w:line="300" w:lineRule="atLeast"/>
        <w:rPr>
          <w:rFonts w:ascii="Times New Roman" w:hAnsi="Times New Roman" w:cs="Times New Roman"/>
          <w:sz w:val="24"/>
          <w:szCs w:val="24"/>
        </w:rPr>
      </w:pPr>
      <w:r>
        <w:rPr>
          <w:rFonts w:ascii="Times New Roman" w:hAnsi="Times New Roman" w:cs="Times New Roman"/>
          <w:sz w:val="24"/>
          <w:szCs w:val="24"/>
        </w:rPr>
        <w:br/>
      </w:r>
    </w:p>
    <w:tbl>
      <w:tblPr>
        <w:tblW w:w="0" w:type="auto"/>
        <w:tblInd w:w="5" w:type="dxa"/>
        <w:tblLayout w:type="fixed"/>
        <w:tblCellMar>
          <w:left w:w="0" w:type="dxa"/>
          <w:right w:w="0" w:type="dxa"/>
        </w:tblCellMar>
        <w:tblLook w:val="0000" w:firstRow="0" w:lastRow="0" w:firstColumn="0" w:lastColumn="0" w:noHBand="0" w:noVBand="0"/>
      </w:tblPr>
      <w:tblGrid>
        <w:gridCol w:w="5428"/>
        <w:gridCol w:w="4653"/>
      </w:tblGrid>
      <w:tr w:rsidR="00000000">
        <w:tblPrEx>
          <w:tblCellMar>
            <w:top w:w="0" w:type="dxa"/>
            <w:left w:w="0" w:type="dxa"/>
            <w:bottom w:w="0" w:type="dxa"/>
            <w:right w:w="0" w:type="dxa"/>
          </w:tblCellMar>
        </w:tblPrEx>
        <w:trPr>
          <w:tblHeader/>
        </w:trPr>
        <w:tc>
          <w:tcPr>
            <w:tcW w:w="542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Occupation</w:t>
            </w:r>
          </w:p>
        </w:tc>
        <w:tc>
          <w:tcPr>
            <w:tcW w:w="465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Education Level</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Registered nurses (SOC 29-1111)</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Associate's degree</w:t>
            </w:r>
          </w:p>
        </w:tc>
      </w:tr>
    </w:tbl>
    <w:p w:rsidR="00000000" w:rsidRDefault="000B5843">
      <w:pPr>
        <w:widowControl w:val="0"/>
        <w:autoSpaceDE w:val="0"/>
        <w:autoSpaceDN w:val="0"/>
        <w:adjustRightInd w:val="0"/>
        <w:spacing w:after="0" w:line="240" w:lineRule="auto"/>
        <w:rPr>
          <w:rFonts w:ascii="Helvetica" w:hAnsi="Helvetica" w:cs="Helvetica"/>
          <w:sz w:val="20"/>
          <w:szCs w:val="20"/>
        </w:rPr>
      </w:pPr>
    </w:p>
    <w:p w:rsidR="00000000" w:rsidRDefault="000B5843">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Executive Summary</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5428"/>
        <w:gridCol w:w="4653"/>
      </w:tblGrid>
      <w:tr w:rsidR="00000000">
        <w:tblPrEx>
          <w:tblCellMar>
            <w:top w:w="0" w:type="dxa"/>
            <w:left w:w="0" w:type="dxa"/>
            <w:bottom w:w="0" w:type="dxa"/>
            <w:right w:w="0" w:type="dxa"/>
          </w:tblCellMar>
        </w:tblPrEx>
        <w:trPr>
          <w:tblHeader/>
        </w:trPr>
        <w:tc>
          <w:tcPr>
            <w:tcW w:w="542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Basic Information</w:t>
            </w:r>
          </w:p>
        </w:tc>
        <w:tc>
          <w:tcPr>
            <w:tcW w:w="465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2010 Occupational Jobs</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4,621</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2017 Occupational Jobs</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5,155</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Total Change</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534</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Total % Change</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11.56%</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Openings</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1,106</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2011 Median Hourly Earnings</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$48.49</w:t>
            </w:r>
          </w:p>
        </w:tc>
      </w:tr>
    </w:tbl>
    <w:p w:rsidR="00000000" w:rsidRDefault="000B5843">
      <w:pPr>
        <w:widowControl w:val="0"/>
        <w:autoSpaceDE w:val="0"/>
        <w:autoSpaceDN w:val="0"/>
        <w:adjustRightInd w:val="0"/>
        <w:spacing w:after="0" w:line="240" w:lineRule="auto"/>
        <w:rPr>
          <w:rFonts w:ascii="Helvetica" w:hAnsi="Helvetica" w:cs="Helvetica"/>
          <w:sz w:val="20"/>
          <w:szCs w:val="20"/>
        </w:rPr>
      </w:pPr>
    </w:p>
    <w:p w:rsidR="00000000" w:rsidRDefault="000B5843">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5428"/>
        <w:gridCol w:w="4653"/>
      </w:tblGrid>
      <w:tr w:rsidR="00000000">
        <w:tblPrEx>
          <w:tblCellMar>
            <w:top w:w="0" w:type="dxa"/>
            <w:left w:w="0" w:type="dxa"/>
            <w:bottom w:w="0" w:type="dxa"/>
            <w:right w:w="0" w:type="dxa"/>
          </w:tblCellMar>
        </w:tblPrEx>
        <w:trPr>
          <w:tblHeader/>
        </w:trPr>
        <w:tc>
          <w:tcPr>
            <w:tcW w:w="542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Economic Indicators</w:t>
            </w:r>
          </w:p>
        </w:tc>
        <w:tc>
          <w:tcPr>
            <w:tcW w:w="4653"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2010 Location Quotient</w:t>
            </w:r>
          </w:p>
        </w:tc>
        <w:tc>
          <w:tcPr>
            <w:tcW w:w="4653"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0.67</w:t>
            </w:r>
          </w:p>
        </w:tc>
      </w:tr>
      <w:tr w:rsidR="00000000">
        <w:tblPrEx>
          <w:tblCellMar>
            <w:top w:w="0" w:type="dxa"/>
            <w:left w:w="0" w:type="dxa"/>
            <w:bottom w:w="0" w:type="dxa"/>
            <w:right w:w="0" w:type="dxa"/>
          </w:tblCellMar>
        </w:tblPrEx>
        <w:tc>
          <w:tcPr>
            <w:tcW w:w="542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2017 Location Quotient</w:t>
            </w:r>
          </w:p>
        </w:tc>
        <w:tc>
          <w:tcPr>
            <w:tcW w:w="4653"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0.65</w:t>
            </w:r>
          </w:p>
        </w:tc>
      </w:tr>
    </w:tbl>
    <w:p w:rsidR="00000000" w:rsidRDefault="000B5843">
      <w:pPr>
        <w:widowControl w:val="0"/>
        <w:autoSpaceDE w:val="0"/>
        <w:autoSpaceDN w:val="0"/>
        <w:adjustRightInd w:val="0"/>
        <w:spacing w:after="0" w:line="240" w:lineRule="auto"/>
        <w:rPr>
          <w:rFonts w:ascii="Helvetica" w:hAnsi="Helvetica" w:cs="Helvetica"/>
          <w:sz w:val="20"/>
          <w:szCs w:val="20"/>
        </w:rPr>
      </w:pPr>
    </w:p>
    <w:p w:rsidR="00000000" w:rsidRDefault="000B5843">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0B5843">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Occupational Change Summary</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BA0974">
        <w:rPr>
          <w:rFonts w:ascii="Helvetica" w:hAnsi="Helvetica" w:cs="Helvetica"/>
          <w:noProof/>
          <w:sz w:val="20"/>
          <w:szCs w:val="20"/>
        </w:rPr>
        <w:drawing>
          <wp:inline distT="0" distB="0" distL="0" distR="0">
            <wp:extent cx="6400800" cy="2238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3837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3955"/>
        <w:gridCol w:w="1008"/>
        <w:gridCol w:w="1008"/>
        <w:gridCol w:w="931"/>
        <w:gridCol w:w="1008"/>
        <w:gridCol w:w="931"/>
        <w:gridCol w:w="1241"/>
      </w:tblGrid>
      <w:tr w:rsidR="00000000">
        <w:tblPrEx>
          <w:tblCellMar>
            <w:top w:w="0" w:type="dxa"/>
            <w:left w:w="0" w:type="dxa"/>
            <w:bottom w:w="0" w:type="dxa"/>
            <w:right w:w="0" w:type="dxa"/>
          </w:tblCellMar>
        </w:tblPrEx>
        <w:trPr>
          <w:tblHeader/>
        </w:trPr>
        <w:tc>
          <w:tcPr>
            <w:tcW w:w="3955"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lastRenderedPageBreak/>
              <w:t>Region</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Jobs</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2017 Jobs</w:t>
            </w:r>
          </w:p>
        </w:tc>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Change</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 Change</w:t>
            </w:r>
          </w:p>
        </w:tc>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Openings</w:t>
            </w:r>
          </w:p>
        </w:tc>
        <w:tc>
          <w:tcPr>
            <w:tcW w:w="124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2011 Median Hourly Earnings</w:t>
            </w:r>
          </w:p>
        </w:tc>
      </w:tr>
      <w:tr w:rsidR="00000000">
        <w:tblPrEx>
          <w:tblCellMar>
            <w:top w:w="0" w:type="dxa"/>
            <w:left w:w="0" w:type="dxa"/>
            <w:bottom w:w="0" w:type="dxa"/>
            <w:right w:w="0" w:type="dxa"/>
          </w:tblCellMar>
        </w:tblPrEx>
        <w:tc>
          <w:tcPr>
            <w:tcW w:w="3955"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Regional Total</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4,621</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5,155</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534</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12%</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1,106</w:t>
            </w:r>
          </w:p>
        </w:tc>
        <w:tc>
          <w:tcPr>
            <w:tcW w:w="124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$48.49</w:t>
            </w:r>
          </w:p>
        </w:tc>
      </w:tr>
      <w:tr w:rsidR="00000000">
        <w:tblPrEx>
          <w:tblCellMar>
            <w:top w:w="0" w:type="dxa"/>
            <w:left w:w="0" w:type="dxa"/>
            <w:bottom w:w="0" w:type="dxa"/>
            <w:right w:w="0" w:type="dxa"/>
          </w:tblCellMar>
        </w:tblPrEx>
        <w:tc>
          <w:tcPr>
            <w:tcW w:w="3955"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State Total</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231,350</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271,577</w:t>
            </w:r>
          </w:p>
        </w:tc>
        <w:tc>
          <w:tcPr>
            <w:tcW w:w="931"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40,227</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17%</w:t>
            </w:r>
          </w:p>
        </w:tc>
        <w:tc>
          <w:tcPr>
            <w:tcW w:w="931"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69,139</w:t>
            </w:r>
          </w:p>
        </w:tc>
        <w:tc>
          <w:tcPr>
            <w:tcW w:w="1241"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$39.48</w:t>
            </w:r>
          </w:p>
        </w:tc>
      </w:tr>
      <w:tr w:rsidR="00000000">
        <w:tblPrEx>
          <w:tblCellMar>
            <w:top w:w="0" w:type="dxa"/>
            <w:left w:w="0" w:type="dxa"/>
            <w:bottom w:w="0" w:type="dxa"/>
            <w:right w:w="0" w:type="dxa"/>
          </w:tblCellMar>
        </w:tblPrEx>
        <w:tc>
          <w:tcPr>
            <w:tcW w:w="3955"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National Total</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2,619,935</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3,001,246</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381,311</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15%</w:t>
            </w:r>
          </w:p>
        </w:tc>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711,320</w:t>
            </w:r>
          </w:p>
        </w:tc>
        <w:tc>
          <w:tcPr>
            <w:tcW w:w="124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$30.38</w:t>
            </w:r>
          </w:p>
        </w:tc>
      </w:tr>
    </w:tbl>
    <w:p w:rsidR="00000000" w:rsidRDefault="000B5843">
      <w:pPr>
        <w:widowControl w:val="0"/>
        <w:autoSpaceDE w:val="0"/>
        <w:autoSpaceDN w:val="0"/>
        <w:adjustRightInd w:val="0"/>
        <w:spacing w:after="0" w:line="240" w:lineRule="auto"/>
        <w:rPr>
          <w:rFonts w:ascii="Helvetica" w:hAnsi="Helvetica" w:cs="Helvetica"/>
          <w:sz w:val="20"/>
          <w:szCs w:val="20"/>
        </w:rPr>
      </w:pPr>
    </w:p>
    <w:p w:rsidR="00000000" w:rsidRDefault="000B5843">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0B5843">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Top Industries for Selected Occupation</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BA0974">
        <w:rPr>
          <w:rFonts w:ascii="Helvetica" w:hAnsi="Helvetica" w:cs="Helvetica"/>
          <w:noProof/>
          <w:sz w:val="20"/>
          <w:szCs w:val="20"/>
        </w:rPr>
        <w:drawing>
          <wp:inline distT="0" distB="0" distL="0" distR="0">
            <wp:extent cx="6400800" cy="3914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91477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1008"/>
        <w:gridCol w:w="4808"/>
        <w:gridCol w:w="1086"/>
        <w:gridCol w:w="1086"/>
        <w:gridCol w:w="1086"/>
        <w:gridCol w:w="1008"/>
      </w:tblGrid>
      <w:tr w:rsidR="00000000">
        <w:tblPrEx>
          <w:tblCellMar>
            <w:top w:w="0" w:type="dxa"/>
            <w:left w:w="0" w:type="dxa"/>
            <w:bottom w:w="0" w:type="dxa"/>
            <w:right w:w="0" w:type="dxa"/>
          </w:tblCellMar>
        </w:tblPrEx>
        <w:trPr>
          <w:tblHeader/>
        </w:trPr>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NAICS Code</w:t>
            </w:r>
          </w:p>
        </w:tc>
        <w:tc>
          <w:tcPr>
            <w:tcW w:w="48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Name</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w:t>
            </w:r>
            <w:bookmarkStart w:id="0" w:name="_GoBack"/>
            <w:bookmarkEnd w:id="0"/>
            <w:r>
              <w:rPr>
                <w:rFonts w:ascii="Helvetica" w:hAnsi="Helvetica" w:cs="Helvetica"/>
                <w:b/>
                <w:bCs/>
                <w:color w:val="000000"/>
                <w:sz w:val="20"/>
                <w:szCs w:val="20"/>
              </w:rPr>
              <w:t>10 Jobs</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2017 Jobs</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Change</w:t>
            </w:r>
          </w:p>
        </w:tc>
        <w:tc>
          <w:tcPr>
            <w:tcW w:w="1008"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 Change</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622110</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General Medical and Surgical Hospitals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1,850</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2,051</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201</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11%</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930000</w:t>
            </w:r>
          </w:p>
        </w:tc>
        <w:tc>
          <w:tcPr>
            <w:tcW w:w="48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Local government</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654</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664</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10</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621491</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HMO Medical Centers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401</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546</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145</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36%</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621111</w:t>
            </w:r>
          </w:p>
        </w:tc>
        <w:tc>
          <w:tcPr>
            <w:tcW w:w="48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Offices of Physicians (except Mental Health Specialists)</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282</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270</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FF0000"/>
                <w:sz w:val="20"/>
                <w:szCs w:val="20"/>
              </w:rPr>
              <w:t>-12</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FF0000"/>
                <w:sz w:val="20"/>
                <w:szCs w:val="20"/>
              </w:rPr>
              <w:t>-4%</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621610</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Home Health Care Services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274</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350</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76</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28%</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561320</w:t>
            </w:r>
          </w:p>
        </w:tc>
        <w:tc>
          <w:tcPr>
            <w:tcW w:w="48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Temporary Help Services</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227</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313</w:t>
            </w:r>
          </w:p>
        </w:tc>
        <w:tc>
          <w:tcPr>
            <w:tcW w:w="1086"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86</w:t>
            </w:r>
          </w:p>
        </w:tc>
        <w:tc>
          <w:tcPr>
            <w:tcW w:w="1008" w:type="dxa"/>
            <w:tcBorders>
              <w:top w:val="single" w:sz="4" w:space="0" w:color="CCCCCC"/>
              <w:left w:val="single" w:sz="4" w:space="0" w:color="CCCCCC"/>
              <w:bottom w:val="single" w:sz="4" w:space="0" w:color="CCCCCC"/>
              <w:right w:val="single" w:sz="4" w:space="0" w:color="CCCCCC"/>
            </w:tcBorders>
            <w:shd w:val="clear" w:color="auto" w:fill="E4E9F7"/>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38%</w:t>
            </w:r>
          </w:p>
        </w:tc>
      </w:tr>
      <w:tr w:rsidR="00000000">
        <w:tblPrEx>
          <w:tblCellMar>
            <w:top w:w="0" w:type="dxa"/>
            <w:left w:w="0" w:type="dxa"/>
            <w:bottom w:w="0" w:type="dxa"/>
            <w:right w:w="0" w:type="dxa"/>
          </w:tblCellMar>
        </w:tblPrEx>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621493</w:t>
            </w:r>
          </w:p>
        </w:tc>
        <w:tc>
          <w:tcPr>
            <w:tcW w:w="48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Freestanding Ambulatory Surgical and Emergency Centers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122</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147</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25</w:t>
            </w:r>
          </w:p>
        </w:tc>
        <w:tc>
          <w:tcPr>
            <w:tcW w:w="1008"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20%</w:t>
            </w:r>
          </w:p>
        </w:tc>
      </w:tr>
    </w:tbl>
    <w:p w:rsidR="00000000" w:rsidRDefault="000B5843">
      <w:pPr>
        <w:widowControl w:val="0"/>
        <w:autoSpaceDE w:val="0"/>
        <w:autoSpaceDN w:val="0"/>
        <w:adjustRightInd w:val="0"/>
        <w:spacing w:after="0" w:line="240" w:lineRule="auto"/>
        <w:rPr>
          <w:rFonts w:ascii="Helvetica" w:hAnsi="Helvetica" w:cs="Helvetica"/>
          <w:sz w:val="20"/>
          <w:szCs w:val="20"/>
        </w:rPr>
      </w:pPr>
    </w:p>
    <w:p w:rsidR="00000000" w:rsidRDefault="000B5843">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lastRenderedPageBreak/>
        <w:t xml:space="preserve"> Source: EMSI Complete Employment - 2011.4 </w:t>
      </w:r>
    </w:p>
    <w:p w:rsidR="00000000" w:rsidRDefault="000B5843">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Location Quotient Breakdown</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r>
        <w:rPr>
          <w:rFonts w:ascii="Helvetica" w:hAnsi="Helvetica" w:cs="Helvetica"/>
          <w:sz w:val="20"/>
          <w:szCs w:val="20"/>
        </w:rPr>
        <w:br/>
      </w:r>
      <w:r w:rsidR="00BA0974">
        <w:rPr>
          <w:rFonts w:ascii="Helvetica" w:hAnsi="Helvetica" w:cs="Helvetica"/>
          <w:noProof/>
          <w:sz w:val="20"/>
          <w:szCs w:val="20"/>
        </w:rPr>
        <w:drawing>
          <wp:inline distT="0" distB="0" distL="0" distR="0">
            <wp:extent cx="6400800" cy="3438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438525"/>
                    </a:xfrm>
                    <a:prstGeom prst="rect">
                      <a:avLst/>
                    </a:prstGeom>
                    <a:noFill/>
                    <a:ln>
                      <a:noFill/>
                    </a:ln>
                  </pic:spPr>
                </pic:pic>
              </a:graphicData>
            </a:graphic>
          </wp:inline>
        </w:drawing>
      </w:r>
      <w:r>
        <w:rPr>
          <w:rFonts w:ascii="Helvetica" w:hAnsi="Helvetica" w:cs="Helvetica"/>
          <w:sz w:val="20"/>
          <w:szCs w:val="20"/>
        </w:rPr>
        <w:br/>
      </w:r>
      <w:r>
        <w:rPr>
          <w:rFonts w:ascii="Helvetica" w:hAnsi="Helvetica" w:cs="Helvetica"/>
          <w:sz w:val="20"/>
          <w:szCs w:val="20"/>
        </w:rPr>
        <w:br/>
      </w:r>
    </w:p>
    <w:tbl>
      <w:tblPr>
        <w:tblW w:w="0" w:type="auto"/>
        <w:tblInd w:w="5" w:type="dxa"/>
        <w:tblLayout w:type="fixed"/>
        <w:tblCellMar>
          <w:left w:w="0" w:type="dxa"/>
          <w:right w:w="0" w:type="dxa"/>
        </w:tblCellMar>
        <w:tblLook w:val="0000" w:firstRow="0" w:lastRow="0" w:firstColumn="0" w:lastColumn="0" w:noHBand="0" w:noVBand="0"/>
      </w:tblPr>
      <w:tblGrid>
        <w:gridCol w:w="931"/>
        <w:gridCol w:w="5894"/>
        <w:gridCol w:w="1086"/>
        <w:gridCol w:w="1086"/>
        <w:gridCol w:w="1086"/>
      </w:tblGrid>
      <w:tr w:rsidR="00000000">
        <w:tblPrEx>
          <w:tblCellMar>
            <w:top w:w="0" w:type="dxa"/>
            <w:left w:w="0" w:type="dxa"/>
            <w:bottom w:w="0" w:type="dxa"/>
            <w:right w:w="0" w:type="dxa"/>
          </w:tblCellMar>
        </w:tblPrEx>
        <w:trPr>
          <w:tblHeader/>
        </w:trPr>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SOC Code</w:t>
            </w:r>
          </w:p>
        </w:tc>
        <w:tc>
          <w:tcPr>
            <w:tcW w:w="5894"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b/>
                <w:bCs/>
                <w:color w:val="000000"/>
                <w:sz w:val="20"/>
                <w:szCs w:val="20"/>
              </w:rPr>
              <w:t>Description</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Jobs</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2010 LQ</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b/>
                <w:bCs/>
                <w:color w:val="000000"/>
                <w:sz w:val="20"/>
                <w:szCs w:val="20"/>
              </w:rPr>
              <w:t>2017 LQ</w:t>
            </w:r>
          </w:p>
        </w:tc>
      </w:tr>
      <w:tr w:rsidR="00000000">
        <w:tblPrEx>
          <w:tblCellMar>
            <w:top w:w="0" w:type="dxa"/>
            <w:left w:w="0" w:type="dxa"/>
            <w:bottom w:w="0" w:type="dxa"/>
            <w:right w:w="0" w:type="dxa"/>
          </w:tblCellMar>
        </w:tblPrEx>
        <w:tc>
          <w:tcPr>
            <w:tcW w:w="931"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29-1111</w:t>
            </w:r>
          </w:p>
        </w:tc>
        <w:tc>
          <w:tcPr>
            <w:tcW w:w="5894"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rPr>
                <w:rFonts w:ascii="Helvetica" w:hAnsi="Helvetica" w:cs="Helvetica"/>
                <w:sz w:val="20"/>
                <w:szCs w:val="20"/>
              </w:rPr>
            </w:pPr>
            <w:r>
              <w:rPr>
                <w:rFonts w:ascii="Helvetica" w:hAnsi="Helvetica" w:cs="Helvetica"/>
                <w:color w:val="000000"/>
                <w:sz w:val="20"/>
                <w:szCs w:val="20"/>
              </w:rPr>
              <w:t>Registered nurses</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4,621</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0.67</w:t>
            </w:r>
          </w:p>
        </w:tc>
        <w:tc>
          <w:tcPr>
            <w:tcW w:w="1086" w:type="dxa"/>
            <w:tcBorders>
              <w:top w:val="single" w:sz="4" w:space="0" w:color="CCCCCC"/>
              <w:left w:val="single" w:sz="4" w:space="0" w:color="CCCCCC"/>
              <w:bottom w:val="single" w:sz="4" w:space="0" w:color="CCCCCC"/>
              <w:right w:val="single" w:sz="4" w:space="0" w:color="CCCCCC"/>
            </w:tcBorders>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0.65</w:t>
            </w:r>
          </w:p>
        </w:tc>
      </w:tr>
      <w:tr w:rsidR="00000000">
        <w:tblPrEx>
          <w:tblCellMar>
            <w:top w:w="0" w:type="dxa"/>
            <w:left w:w="0" w:type="dxa"/>
            <w:bottom w:w="0" w:type="dxa"/>
            <w:right w:w="0" w:type="dxa"/>
          </w:tblCellMar>
        </w:tblPrEx>
        <w:tc>
          <w:tcPr>
            <w:tcW w:w="931"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color w:val="000000"/>
                <w:sz w:val="20"/>
                <w:szCs w:val="20"/>
              </w:rPr>
            </w:pPr>
          </w:p>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p>
        </w:tc>
        <w:tc>
          <w:tcPr>
            <w:tcW w:w="5894"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Total</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4,621</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0.67</w:t>
            </w:r>
          </w:p>
        </w:tc>
        <w:tc>
          <w:tcPr>
            <w:tcW w:w="1086" w:type="dxa"/>
            <w:tcBorders>
              <w:top w:val="single" w:sz="4" w:space="0" w:color="CCCCCC"/>
              <w:left w:val="single" w:sz="4" w:space="0" w:color="CCCCCC"/>
              <w:bottom w:val="single" w:sz="4" w:space="0" w:color="CCCCCC"/>
              <w:right w:val="single" w:sz="4" w:space="0" w:color="CCCCCC"/>
            </w:tcBorders>
            <w:shd w:val="clear" w:color="auto" w:fill="EEEEEE"/>
            <w:vAlign w:val="center"/>
          </w:tcPr>
          <w:p w:rsidR="00000000" w:rsidRDefault="000B5843">
            <w:pPr>
              <w:widowControl w:val="0"/>
              <w:autoSpaceDE w:val="0"/>
              <w:autoSpaceDN w:val="0"/>
              <w:adjustRightInd w:val="0"/>
              <w:spacing w:before="20" w:after="20" w:line="240" w:lineRule="auto"/>
              <w:ind w:left="57" w:right="57"/>
              <w:jc w:val="right"/>
              <w:rPr>
                <w:rFonts w:ascii="Helvetica" w:hAnsi="Helvetica" w:cs="Helvetica"/>
                <w:sz w:val="20"/>
                <w:szCs w:val="20"/>
              </w:rPr>
            </w:pPr>
            <w:r>
              <w:rPr>
                <w:rFonts w:ascii="Helvetica" w:hAnsi="Helvetica" w:cs="Helvetica"/>
                <w:color w:val="000000"/>
                <w:sz w:val="20"/>
                <w:szCs w:val="20"/>
              </w:rPr>
              <w:t>0.65</w:t>
            </w:r>
          </w:p>
        </w:tc>
      </w:tr>
    </w:tbl>
    <w:p w:rsidR="00000000" w:rsidRDefault="000B5843">
      <w:pPr>
        <w:widowControl w:val="0"/>
        <w:autoSpaceDE w:val="0"/>
        <w:autoSpaceDN w:val="0"/>
        <w:adjustRightInd w:val="0"/>
        <w:spacing w:after="0" w:line="240" w:lineRule="auto"/>
        <w:rPr>
          <w:rFonts w:ascii="Helvetica" w:hAnsi="Helvetica" w:cs="Helvetica"/>
          <w:sz w:val="20"/>
          <w:szCs w:val="20"/>
        </w:rPr>
      </w:pPr>
    </w:p>
    <w:p w:rsidR="00000000" w:rsidRDefault="000B5843">
      <w:pPr>
        <w:widowControl w:val="0"/>
        <w:autoSpaceDE w:val="0"/>
        <w:autoSpaceDN w:val="0"/>
        <w:adjustRightInd w:val="0"/>
        <w:spacing w:after="0" w:line="240" w:lineRule="auto"/>
        <w:jc w:val="right"/>
        <w:rPr>
          <w:rFonts w:ascii="Helvetica" w:hAnsi="Helvetica" w:cs="Helvetica"/>
          <w:color w:val="000000"/>
          <w:sz w:val="20"/>
          <w:szCs w:val="20"/>
        </w:rPr>
      </w:pPr>
      <w:r>
        <w:rPr>
          <w:rFonts w:ascii="Helvetica" w:hAnsi="Helvetica" w:cs="Helvetica"/>
          <w:color w:val="000000"/>
          <w:sz w:val="20"/>
          <w:szCs w:val="20"/>
        </w:rPr>
        <w:t xml:space="preserve"> Source: EMSI Complete Employment - 2011.4 </w:t>
      </w:r>
    </w:p>
    <w:p w:rsidR="00000000" w:rsidRDefault="000B5843">
      <w:pPr>
        <w:widowControl w:val="0"/>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br/>
      </w:r>
    </w:p>
    <w:p w:rsidR="00000000" w:rsidRDefault="000B5843">
      <w:pPr>
        <w:widowControl w:val="0"/>
        <w:pBdr>
          <w:bottom w:val="single" w:sz="4" w:space="1" w:color="auto"/>
        </w:pBdr>
        <w:autoSpaceDE w:val="0"/>
        <w:autoSpaceDN w:val="0"/>
        <w:adjustRightInd w:val="0"/>
        <w:spacing w:after="0" w:line="240" w:lineRule="auto"/>
        <w:rPr>
          <w:rFonts w:ascii="Helvetica" w:hAnsi="Helvetica" w:cs="Helvetica"/>
          <w:b/>
          <w:bCs/>
          <w:color w:val="555555"/>
          <w:sz w:val="24"/>
          <w:szCs w:val="24"/>
        </w:rPr>
      </w:pPr>
      <w:r>
        <w:rPr>
          <w:rFonts w:ascii="Helvetica" w:hAnsi="Helvetica" w:cs="Helvetica"/>
          <w:b/>
          <w:bCs/>
          <w:color w:val="555555"/>
          <w:sz w:val="24"/>
          <w:szCs w:val="24"/>
        </w:rPr>
        <w:t>Data Sources and Calculations</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sz w:val="20"/>
          <w:szCs w:val="20"/>
        </w:rPr>
        <w:br/>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t>Industry Data</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color w:val="000000"/>
          <w:sz w:val="20"/>
          <w:szCs w:val="20"/>
        </w:rPr>
        <w:t>In order to capture a complete picture of industry employment, EMSI basically combines covered employment data from Quarterly Census of Employment and Wages (QCEW) produced by the Department of Labor with total employment data in Regional Economic Informat</w:t>
      </w:r>
      <w:r>
        <w:rPr>
          <w:rFonts w:ascii="Helvetica" w:hAnsi="Helvetica" w:cs="Helvetica"/>
          <w:color w:val="000000"/>
          <w:sz w:val="20"/>
          <w:szCs w:val="20"/>
        </w:rPr>
        <w:t>ion System (REIS) published by the Bureau of Economic Analysis (BEA), augmented with County Business Patterns (CBP) and Nonemployer Statistics (NES) published by the U.S. Census Bureau. Projections are based on the latest available EMSI industry data, 15-y</w:t>
      </w:r>
      <w:r>
        <w:rPr>
          <w:rFonts w:ascii="Helvetica" w:hAnsi="Helvetica" w:cs="Helvetica"/>
          <w:color w:val="000000"/>
          <w:sz w:val="20"/>
          <w:szCs w:val="20"/>
        </w:rPr>
        <w:t>ear past local trends in each industry, growth rates in statewide and (where available) sub-state area industry projections published by individual state agencies, and (in part) growth rates in national projections from the Bureau of Labor Statistics.</w:t>
      </w:r>
      <w:r>
        <w:rPr>
          <w:rFonts w:ascii="Helvetica" w:hAnsi="Helvetica" w:cs="Helvetica"/>
          <w:sz w:val="20"/>
          <w:szCs w:val="20"/>
        </w:rPr>
        <w:br/>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lastRenderedPageBreak/>
        <w:t>Loc</w:t>
      </w:r>
      <w:r>
        <w:rPr>
          <w:rFonts w:ascii="Helvetica" w:hAnsi="Helvetica" w:cs="Helvetica"/>
          <w:b/>
          <w:bCs/>
          <w:color w:val="000000"/>
          <w:sz w:val="24"/>
          <w:szCs w:val="24"/>
        </w:rPr>
        <w:t>ation Quotient</w:t>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color w:val="000000"/>
          <w:sz w:val="20"/>
          <w:szCs w:val="20"/>
        </w:rPr>
        <w:t>Location quotient (LQ) is a way of quantifying how concentrated a particular industry, cluster, occupation, or demographic group is in a region as compared to the nation. It can reveal what makes a particular region unique in comparison to t</w:t>
      </w:r>
      <w:r>
        <w:rPr>
          <w:rFonts w:ascii="Helvetica" w:hAnsi="Helvetica" w:cs="Helvetica"/>
          <w:color w:val="000000"/>
          <w:sz w:val="20"/>
          <w:szCs w:val="20"/>
        </w:rPr>
        <w:t>he national average.</w:t>
      </w:r>
      <w:r>
        <w:rPr>
          <w:rFonts w:ascii="Helvetica" w:hAnsi="Helvetica" w:cs="Helvetica"/>
          <w:sz w:val="20"/>
          <w:szCs w:val="20"/>
        </w:rPr>
        <w:br/>
      </w:r>
    </w:p>
    <w:p w:rsidR="00000000" w:rsidRDefault="000B5843">
      <w:pPr>
        <w:widowControl w:val="0"/>
        <w:autoSpaceDE w:val="0"/>
        <w:autoSpaceDN w:val="0"/>
        <w:adjustRightInd w:val="0"/>
        <w:spacing w:after="0" w:line="300" w:lineRule="atLeast"/>
        <w:rPr>
          <w:rFonts w:ascii="Helvetica" w:hAnsi="Helvetica" w:cs="Helvetica"/>
          <w:sz w:val="20"/>
          <w:szCs w:val="20"/>
        </w:rPr>
      </w:pPr>
      <w:r>
        <w:rPr>
          <w:rFonts w:ascii="Helvetica" w:hAnsi="Helvetica" w:cs="Helvetica"/>
          <w:b/>
          <w:bCs/>
          <w:color w:val="000000"/>
          <w:sz w:val="24"/>
          <w:szCs w:val="24"/>
        </w:rPr>
        <w:t>State Data Sources</w:t>
      </w:r>
    </w:p>
    <w:p w:rsidR="000B5843" w:rsidRDefault="000B5843">
      <w:pPr>
        <w:widowControl w:val="0"/>
        <w:autoSpaceDE w:val="0"/>
        <w:autoSpaceDN w:val="0"/>
        <w:adjustRightInd w:val="0"/>
        <w:spacing w:after="0" w:line="300" w:lineRule="atLeast"/>
      </w:pPr>
      <w:r>
        <w:rPr>
          <w:rFonts w:ascii="Helvetica" w:hAnsi="Helvetica" w:cs="Helvetica"/>
          <w:color w:val="000000"/>
          <w:sz w:val="20"/>
          <w:szCs w:val="20"/>
        </w:rPr>
        <w:t>This report uses state data from the following agencies: California Labor Market Information Department.</w:t>
      </w:r>
      <w:r>
        <w:rPr>
          <w:rFonts w:ascii="Helvetica" w:hAnsi="Helvetica" w:cs="Helvetica"/>
          <w:sz w:val="20"/>
          <w:szCs w:val="20"/>
        </w:rPr>
        <w:br/>
      </w:r>
    </w:p>
    <w:sectPr w:rsidR="000B5843">
      <w:footerReference w:type="default" r:id="rId13"/>
      <w:pgSz w:w="12242" w:h="15842"/>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43" w:rsidRDefault="000B5843">
      <w:pPr>
        <w:spacing w:after="0" w:line="240" w:lineRule="auto"/>
      </w:pPr>
      <w:r>
        <w:separator/>
      </w:r>
    </w:p>
  </w:endnote>
  <w:endnote w:type="continuationSeparator" w:id="0">
    <w:p w:rsidR="000B5843" w:rsidRDefault="000B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7561"/>
      <w:gridCol w:w="1260"/>
    </w:tblGrid>
    <w:tr w:rsidR="00000000">
      <w:tblPrEx>
        <w:tblCellMar>
          <w:top w:w="0" w:type="dxa"/>
          <w:left w:w="0" w:type="dxa"/>
          <w:bottom w:w="0" w:type="dxa"/>
          <w:right w:w="0" w:type="dxa"/>
        </w:tblCellMar>
      </w:tblPrEx>
      <w:tc>
        <w:tcPr>
          <w:tcW w:w="1260" w:type="dxa"/>
          <w:tcBorders>
            <w:top w:val="nil"/>
            <w:left w:val="nil"/>
            <w:bottom w:val="nil"/>
            <w:right w:val="nil"/>
          </w:tcBorders>
        </w:tcPr>
        <w:p w:rsidR="00000000" w:rsidRDefault="00BA0974">
          <w:pPr>
            <w:widowControl w:val="0"/>
            <w:autoSpaceDE w:val="0"/>
            <w:autoSpaceDN w:val="0"/>
            <w:adjustRightInd w:val="0"/>
            <w:spacing w:before="20" w:after="20" w:line="240" w:lineRule="auto"/>
            <w:ind w:left="57" w:right="57"/>
            <w:rPr>
              <w:rFonts w:ascii="Times New Roman" w:hAnsi="Times New Roman" w:cs="Times New Roman"/>
              <w:sz w:val="24"/>
              <w:szCs w:val="24"/>
            </w:rPr>
          </w:pPr>
          <w:r>
            <w:rPr>
              <w:rFonts w:ascii="Helvetica" w:hAnsi="Helvetica" w:cs="Helvetica"/>
              <w:noProof/>
              <w:color w:val="000000"/>
              <w:sz w:val="20"/>
              <w:szCs w:val="20"/>
            </w:rPr>
            <w:drawing>
              <wp:inline distT="0" distB="0" distL="0" distR="0">
                <wp:extent cx="51435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p>
      </w:tc>
      <w:tc>
        <w:tcPr>
          <w:tcW w:w="7561" w:type="dxa"/>
          <w:tcBorders>
            <w:top w:val="nil"/>
            <w:left w:val="nil"/>
            <w:bottom w:val="nil"/>
            <w:right w:val="nil"/>
          </w:tcBorders>
        </w:tcPr>
        <w:p w:rsidR="00000000" w:rsidRDefault="000B5843">
          <w:pPr>
            <w:widowControl w:val="0"/>
            <w:autoSpaceDE w:val="0"/>
            <w:autoSpaceDN w:val="0"/>
            <w:adjustRightInd w:val="0"/>
            <w:spacing w:before="200" w:after="0" w:line="240" w:lineRule="auto"/>
            <w:jc w:val="center"/>
            <w:rPr>
              <w:rFonts w:ascii="Times New Roman" w:hAnsi="Times New Roman" w:cs="Times New Roman"/>
              <w:sz w:val="24"/>
              <w:szCs w:val="24"/>
            </w:rPr>
          </w:pPr>
          <w:r>
            <w:rPr>
              <w:rFonts w:ascii="Helvetica" w:hAnsi="Helvetica" w:cs="Helvetica"/>
              <w:color w:val="000000"/>
              <w:sz w:val="20"/>
              <w:szCs w:val="20"/>
            </w:rPr>
            <w:t>Economic Modeling Specialists, Inc. | www.economicmodeling.com</w:t>
          </w:r>
        </w:p>
      </w:tc>
      <w:tc>
        <w:tcPr>
          <w:tcW w:w="1260" w:type="dxa"/>
          <w:tcBorders>
            <w:top w:val="nil"/>
            <w:left w:val="nil"/>
            <w:bottom w:val="nil"/>
            <w:right w:val="nil"/>
          </w:tcBorders>
        </w:tcPr>
        <w:p w:rsidR="00000000" w:rsidRDefault="000B5843">
          <w:pPr>
            <w:widowControl w:val="0"/>
            <w:autoSpaceDE w:val="0"/>
            <w:autoSpaceDN w:val="0"/>
            <w:adjustRightInd w:val="0"/>
            <w:spacing w:before="200" w:after="0" w:line="240" w:lineRule="auto"/>
            <w:jc w:val="right"/>
            <w:rPr>
              <w:rFonts w:ascii="Times New Roman" w:hAnsi="Times New Roman" w:cs="Times New Roman"/>
              <w:sz w:val="24"/>
              <w:szCs w:val="24"/>
            </w:rPr>
          </w:pPr>
          <w:r>
            <w:rPr>
              <w:rFonts w:ascii="Helvetica" w:hAnsi="Helvetica" w:cs="Helvetica"/>
              <w:color w:val="000000"/>
              <w:sz w:val="20"/>
              <w:szCs w:val="2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260"/>
      <w:gridCol w:w="7561"/>
      <w:gridCol w:w="1260"/>
    </w:tblGrid>
    <w:tr w:rsidR="00000000">
      <w:tblPrEx>
        <w:tblCellMar>
          <w:top w:w="0" w:type="dxa"/>
          <w:left w:w="0" w:type="dxa"/>
          <w:bottom w:w="0" w:type="dxa"/>
          <w:right w:w="0" w:type="dxa"/>
        </w:tblCellMar>
      </w:tblPrEx>
      <w:tc>
        <w:tcPr>
          <w:tcW w:w="1260" w:type="dxa"/>
          <w:tcBorders>
            <w:top w:val="nil"/>
            <w:left w:val="nil"/>
            <w:bottom w:val="nil"/>
            <w:right w:val="nil"/>
          </w:tcBorders>
        </w:tcPr>
        <w:p w:rsidR="00000000" w:rsidRDefault="00BA0974">
          <w:pPr>
            <w:widowControl w:val="0"/>
            <w:autoSpaceDE w:val="0"/>
            <w:autoSpaceDN w:val="0"/>
            <w:adjustRightInd w:val="0"/>
            <w:spacing w:before="20" w:after="20" w:line="240" w:lineRule="auto"/>
            <w:ind w:left="57" w:right="57"/>
            <w:rPr>
              <w:rFonts w:ascii="Times New Roman" w:hAnsi="Times New Roman" w:cs="Times New Roman"/>
              <w:sz w:val="24"/>
              <w:szCs w:val="24"/>
            </w:rPr>
          </w:pPr>
          <w:r>
            <w:rPr>
              <w:rFonts w:ascii="Helvetica" w:hAnsi="Helvetica" w:cs="Helvetica"/>
              <w:noProof/>
              <w:color w:val="000000"/>
              <w:sz w:val="20"/>
              <w:szCs w:val="20"/>
            </w:rPr>
            <w:drawing>
              <wp:inline distT="0" distB="0" distL="0" distR="0">
                <wp:extent cx="51435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66700"/>
                        </a:xfrm>
                        <a:prstGeom prst="rect">
                          <a:avLst/>
                        </a:prstGeom>
                        <a:noFill/>
                        <a:ln>
                          <a:noFill/>
                        </a:ln>
                      </pic:spPr>
                    </pic:pic>
                  </a:graphicData>
                </a:graphic>
              </wp:inline>
            </w:drawing>
          </w:r>
        </w:p>
      </w:tc>
      <w:tc>
        <w:tcPr>
          <w:tcW w:w="7561" w:type="dxa"/>
          <w:tcBorders>
            <w:top w:val="nil"/>
            <w:left w:val="nil"/>
            <w:bottom w:val="nil"/>
            <w:right w:val="nil"/>
          </w:tcBorders>
        </w:tcPr>
        <w:p w:rsidR="00000000" w:rsidRDefault="000B5843">
          <w:pPr>
            <w:widowControl w:val="0"/>
            <w:autoSpaceDE w:val="0"/>
            <w:autoSpaceDN w:val="0"/>
            <w:adjustRightInd w:val="0"/>
            <w:spacing w:before="200" w:after="0" w:line="240" w:lineRule="auto"/>
            <w:jc w:val="center"/>
            <w:rPr>
              <w:rFonts w:ascii="Times New Roman" w:hAnsi="Times New Roman" w:cs="Times New Roman"/>
              <w:sz w:val="24"/>
              <w:szCs w:val="24"/>
            </w:rPr>
          </w:pPr>
          <w:r>
            <w:rPr>
              <w:rFonts w:ascii="Helvetica" w:hAnsi="Helvetica" w:cs="Helvetica"/>
              <w:color w:val="000000"/>
              <w:sz w:val="20"/>
              <w:szCs w:val="20"/>
            </w:rPr>
            <w:t>Economic Modeling Specialists, Inc. | www.economicmodeling.com</w:t>
          </w:r>
        </w:p>
      </w:tc>
      <w:tc>
        <w:tcPr>
          <w:tcW w:w="1260" w:type="dxa"/>
          <w:tcBorders>
            <w:top w:val="nil"/>
            <w:left w:val="nil"/>
            <w:bottom w:val="nil"/>
            <w:right w:val="nil"/>
          </w:tcBorders>
        </w:tcPr>
        <w:p w:rsidR="00000000" w:rsidRDefault="000B5843">
          <w:pPr>
            <w:widowControl w:val="0"/>
            <w:autoSpaceDE w:val="0"/>
            <w:autoSpaceDN w:val="0"/>
            <w:adjustRightInd w:val="0"/>
            <w:spacing w:before="200" w:after="0" w:line="240" w:lineRule="auto"/>
            <w:jc w:val="right"/>
            <w:rPr>
              <w:rFonts w:ascii="Times New Roman" w:hAnsi="Times New Roman" w:cs="Times New Roman"/>
              <w:sz w:val="24"/>
              <w:szCs w:val="24"/>
            </w:rPr>
          </w:pPr>
          <w:r>
            <w:rPr>
              <w:rFonts w:ascii="Helvetica" w:hAnsi="Helvetica" w:cs="Helvetica"/>
              <w:color w:val="000000"/>
              <w:sz w:val="20"/>
              <w:szCs w:val="2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43" w:rsidRDefault="000B5843">
      <w:pPr>
        <w:spacing w:after="0" w:line="240" w:lineRule="auto"/>
      </w:pPr>
      <w:r>
        <w:separator/>
      </w:r>
    </w:p>
  </w:footnote>
  <w:footnote w:type="continuationSeparator" w:id="0">
    <w:p w:rsidR="000B5843" w:rsidRDefault="000B5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74"/>
    <w:rsid w:val="000B5843"/>
    <w:rsid w:val="00BA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Nakagawa</dc:creator>
  <cp:lastModifiedBy>Monique Nakagawa</cp:lastModifiedBy>
  <cp:revision>2</cp:revision>
  <dcterms:created xsi:type="dcterms:W3CDTF">2012-03-20T22:53:00Z</dcterms:created>
  <dcterms:modified xsi:type="dcterms:W3CDTF">2012-03-20T22:53:00Z</dcterms:modified>
</cp:coreProperties>
</file>