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15"/>
        <w:tblW w:w="10710" w:type="dxa"/>
        <w:tblLook w:val="04A0" w:firstRow="1" w:lastRow="0" w:firstColumn="1" w:lastColumn="0" w:noHBand="0" w:noVBand="1"/>
      </w:tblPr>
      <w:tblGrid>
        <w:gridCol w:w="2520"/>
        <w:gridCol w:w="2340"/>
        <w:gridCol w:w="2970"/>
        <w:gridCol w:w="2880"/>
      </w:tblGrid>
      <w:tr w:rsidR="00772405" w:rsidTr="00396729">
        <w:tc>
          <w:tcPr>
            <w:tcW w:w="2520" w:type="dxa"/>
          </w:tcPr>
          <w:p w:rsidR="00772405" w:rsidRDefault="00772405" w:rsidP="00396729">
            <w:r>
              <w:t>Group 1</w:t>
            </w:r>
          </w:p>
          <w:p w:rsidR="00183550" w:rsidRDefault="00183550" w:rsidP="00396729">
            <w:pPr>
              <w:rPr>
                <w:color w:val="FF0000"/>
              </w:rPr>
            </w:pPr>
            <w:r>
              <w:rPr>
                <w:color w:val="FF0000"/>
              </w:rPr>
              <w:t>Laura Demsetz</w:t>
            </w:r>
          </w:p>
          <w:p w:rsidR="009E6C37" w:rsidRDefault="009E6C37" w:rsidP="00396729">
            <w:pPr>
              <w:rPr>
                <w:color w:val="FF0000"/>
              </w:rPr>
            </w:pPr>
            <w:r>
              <w:rPr>
                <w:color w:val="FF0000"/>
              </w:rPr>
              <w:t>Rich Rojo</w:t>
            </w:r>
          </w:p>
          <w:p w:rsidR="00183550" w:rsidRDefault="00183550" w:rsidP="00396729">
            <w:pPr>
              <w:rPr>
                <w:color w:val="FF0000"/>
              </w:rPr>
            </w:pPr>
            <w:r>
              <w:rPr>
                <w:color w:val="FF0000"/>
              </w:rPr>
              <w:t>Teresa Morris</w:t>
            </w:r>
          </w:p>
          <w:p w:rsidR="005E7CEF" w:rsidRDefault="005E7CEF" w:rsidP="005E7CEF">
            <w:pPr>
              <w:rPr>
                <w:color w:val="FF0000"/>
              </w:rPr>
            </w:pPr>
            <w:r>
              <w:rPr>
                <w:color w:val="FF0000"/>
              </w:rPr>
              <w:t>Tabatha Conaway</w:t>
            </w:r>
          </w:p>
          <w:p w:rsidR="00183550" w:rsidRDefault="00890B3E" w:rsidP="00396729">
            <w:r>
              <w:rPr>
                <w:color w:val="FF0000"/>
              </w:rPr>
              <w:t>Alicia Frangos</w:t>
            </w:r>
          </w:p>
          <w:p w:rsidR="008F5BE9" w:rsidRDefault="008F5BE9" w:rsidP="00396729"/>
        </w:tc>
        <w:tc>
          <w:tcPr>
            <w:tcW w:w="2340" w:type="dxa"/>
          </w:tcPr>
          <w:p w:rsidR="00772405" w:rsidRDefault="00772405" w:rsidP="00396729">
            <w:r>
              <w:t>Group 2</w:t>
            </w:r>
          </w:p>
          <w:p w:rsidR="008F5BE9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Krystal Duncan</w:t>
            </w:r>
          </w:p>
          <w:p w:rsidR="00183550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Elnora Kelly Tayag</w:t>
            </w:r>
          </w:p>
          <w:p w:rsidR="00890B3E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Madeleine Murphy</w:t>
            </w:r>
          </w:p>
          <w:p w:rsidR="00267801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Paola Mora Paredes</w:t>
            </w:r>
          </w:p>
          <w:p w:rsidR="00EA0051" w:rsidRDefault="00EA0051" w:rsidP="00396729"/>
        </w:tc>
        <w:tc>
          <w:tcPr>
            <w:tcW w:w="2970" w:type="dxa"/>
          </w:tcPr>
          <w:p w:rsidR="0094786D" w:rsidRDefault="00772405" w:rsidP="00396729">
            <w:r>
              <w:t>Group 3</w:t>
            </w:r>
          </w:p>
          <w:p w:rsidR="000D0EE7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Heidi Diamond</w:t>
            </w:r>
          </w:p>
          <w:p w:rsidR="009E6C37" w:rsidRDefault="009E6C37" w:rsidP="00396729">
            <w:pPr>
              <w:rPr>
                <w:color w:val="FF0000"/>
              </w:rPr>
            </w:pPr>
            <w:r>
              <w:rPr>
                <w:color w:val="FF0000"/>
              </w:rPr>
              <w:t>Ludmila Prisecar</w:t>
            </w:r>
          </w:p>
          <w:p w:rsidR="000D0EE7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Arielle Smith</w:t>
            </w:r>
          </w:p>
          <w:p w:rsidR="000D0EE7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Luis Padilla</w:t>
            </w:r>
          </w:p>
          <w:p w:rsidR="00890B3E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Mondana Bathai</w:t>
            </w:r>
          </w:p>
          <w:p w:rsidR="000D0EE7" w:rsidRDefault="000D0EE7" w:rsidP="00396729">
            <w:pPr>
              <w:rPr>
                <w:color w:val="FF0000"/>
              </w:rPr>
            </w:pPr>
          </w:p>
          <w:p w:rsidR="008F5BE9" w:rsidRDefault="008F5BE9" w:rsidP="00396729"/>
        </w:tc>
        <w:tc>
          <w:tcPr>
            <w:tcW w:w="2880" w:type="dxa"/>
          </w:tcPr>
          <w:p w:rsidR="00772405" w:rsidRDefault="00772405" w:rsidP="00396729">
            <w:r>
              <w:t>Group 4</w:t>
            </w:r>
          </w:p>
          <w:p w:rsidR="000D0EE7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Anniqua Rana</w:t>
            </w:r>
            <w:r w:rsidR="000D0EE7">
              <w:rPr>
                <w:color w:val="FF0000"/>
              </w:rPr>
              <w:t xml:space="preserve"> </w:t>
            </w:r>
          </w:p>
          <w:p w:rsidR="009E6C37" w:rsidRDefault="009E6C37" w:rsidP="00396729">
            <w:pPr>
              <w:rPr>
                <w:color w:val="FF0000"/>
              </w:rPr>
            </w:pPr>
            <w:r>
              <w:rPr>
                <w:color w:val="FF0000"/>
              </w:rPr>
              <w:t>Jia Chung</w:t>
            </w:r>
          </w:p>
          <w:p w:rsidR="000D0EE7" w:rsidRDefault="00890B3E" w:rsidP="00396729">
            <w:pPr>
              <w:rPr>
                <w:color w:val="FF0000"/>
              </w:rPr>
            </w:pPr>
            <w:r>
              <w:rPr>
                <w:color w:val="FF0000"/>
              </w:rPr>
              <w:t>Jeramy Wallace</w:t>
            </w:r>
          </w:p>
          <w:p w:rsidR="000D0EE7" w:rsidRDefault="009A3A45" w:rsidP="00396729">
            <w:pPr>
              <w:rPr>
                <w:color w:val="FF0000"/>
              </w:rPr>
            </w:pPr>
            <w:r>
              <w:rPr>
                <w:color w:val="FF0000"/>
              </w:rPr>
              <w:t>John Burright</w:t>
            </w:r>
          </w:p>
          <w:p w:rsidR="00772405" w:rsidRDefault="00772405" w:rsidP="00396729"/>
        </w:tc>
      </w:tr>
      <w:tr w:rsidR="00772405" w:rsidTr="00396729">
        <w:tc>
          <w:tcPr>
            <w:tcW w:w="2520" w:type="dxa"/>
          </w:tcPr>
          <w:p w:rsidR="00772405" w:rsidRPr="00772405" w:rsidRDefault="00772405" w:rsidP="00396729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  <w:tc>
          <w:tcPr>
            <w:tcW w:w="2340" w:type="dxa"/>
          </w:tcPr>
          <w:p w:rsidR="00772405" w:rsidRPr="00772405" w:rsidRDefault="00772405" w:rsidP="00396729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  <w:tc>
          <w:tcPr>
            <w:tcW w:w="2970" w:type="dxa"/>
          </w:tcPr>
          <w:p w:rsidR="00772405" w:rsidRPr="00772405" w:rsidRDefault="00772405" w:rsidP="00396729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  <w:tc>
          <w:tcPr>
            <w:tcW w:w="2880" w:type="dxa"/>
          </w:tcPr>
          <w:p w:rsidR="00772405" w:rsidRPr="00772405" w:rsidRDefault="00772405" w:rsidP="00396729">
            <w:pPr>
              <w:rPr>
                <w:b/>
              </w:rPr>
            </w:pPr>
            <w:r w:rsidRPr="00772405">
              <w:rPr>
                <w:b/>
              </w:rPr>
              <w:t>Instructional Programs</w:t>
            </w:r>
          </w:p>
        </w:tc>
      </w:tr>
      <w:tr w:rsidR="00772405" w:rsidTr="00396729">
        <w:tc>
          <w:tcPr>
            <w:tcW w:w="2520" w:type="dxa"/>
          </w:tcPr>
          <w:p w:rsidR="00772405" w:rsidRDefault="00772405" w:rsidP="00396729">
            <w:r w:rsidRPr="004C3C39">
              <w:rPr>
                <w:highlight w:val="yellow"/>
              </w:rPr>
              <w:t>Accounting</w:t>
            </w:r>
          </w:p>
        </w:tc>
        <w:tc>
          <w:tcPr>
            <w:tcW w:w="2340" w:type="dxa"/>
          </w:tcPr>
          <w:p w:rsidR="00772405" w:rsidRDefault="00772405" w:rsidP="00396729">
            <w:r w:rsidRPr="00713728">
              <w:rPr>
                <w:highlight w:val="yellow"/>
              </w:rPr>
              <w:t>Adm. Of Justice</w:t>
            </w:r>
          </w:p>
        </w:tc>
        <w:tc>
          <w:tcPr>
            <w:tcW w:w="2970" w:type="dxa"/>
          </w:tcPr>
          <w:p w:rsidR="00772405" w:rsidRDefault="00772405" w:rsidP="00396729">
            <w:r>
              <w:t>Anthropology</w:t>
            </w:r>
          </w:p>
        </w:tc>
        <w:tc>
          <w:tcPr>
            <w:tcW w:w="2880" w:type="dxa"/>
          </w:tcPr>
          <w:p w:rsidR="00772405" w:rsidRDefault="00772405" w:rsidP="00396729">
            <w:r w:rsidRPr="004C3C39">
              <w:rPr>
                <w:highlight w:val="yellow"/>
              </w:rPr>
              <w:t>AODS (Alc.&amp; Drug)</w:t>
            </w:r>
          </w:p>
        </w:tc>
      </w:tr>
      <w:tr w:rsidR="00EA0051" w:rsidTr="00396729">
        <w:trPr>
          <w:trHeight w:val="602"/>
        </w:trPr>
        <w:tc>
          <w:tcPr>
            <w:tcW w:w="2520" w:type="dxa"/>
          </w:tcPr>
          <w:p w:rsidR="00EA0051" w:rsidRDefault="00EA0051" w:rsidP="00396729">
            <w:r>
              <w:t xml:space="preserve">Art History </w:t>
            </w:r>
          </w:p>
        </w:tc>
        <w:tc>
          <w:tcPr>
            <w:tcW w:w="2340" w:type="dxa"/>
          </w:tcPr>
          <w:p w:rsidR="00EA0051" w:rsidRDefault="00EA0051" w:rsidP="00396729">
            <w:r w:rsidRPr="004C3C39">
              <w:rPr>
                <w:highlight w:val="yellow"/>
              </w:rPr>
              <w:t>Biological and Health Sciences</w:t>
            </w:r>
          </w:p>
        </w:tc>
        <w:tc>
          <w:tcPr>
            <w:tcW w:w="2970" w:type="dxa"/>
          </w:tcPr>
          <w:p w:rsidR="00EA0051" w:rsidRDefault="00EA0051" w:rsidP="00396729">
            <w:r w:rsidRPr="00713728">
              <w:rPr>
                <w:highlight w:val="yellow"/>
              </w:rPr>
              <w:t>Bldg. Inspection</w:t>
            </w:r>
            <w:r>
              <w:t xml:space="preserve"> </w:t>
            </w:r>
          </w:p>
        </w:tc>
        <w:tc>
          <w:tcPr>
            <w:tcW w:w="2880" w:type="dxa"/>
          </w:tcPr>
          <w:p w:rsidR="00EA0051" w:rsidRDefault="00EA0051" w:rsidP="00396729">
            <w:r w:rsidRPr="004C3C39">
              <w:rPr>
                <w:highlight w:val="yellow"/>
              </w:rPr>
              <w:t xml:space="preserve">Bus. And </w:t>
            </w:r>
            <w:proofErr w:type="spellStart"/>
            <w:r w:rsidRPr="004C3C39">
              <w:rPr>
                <w:highlight w:val="yellow"/>
              </w:rPr>
              <w:t>Mngt</w:t>
            </w:r>
            <w:proofErr w:type="spellEnd"/>
            <w:r w:rsidRPr="004C3C39">
              <w:rPr>
                <w:highlight w:val="yellow"/>
              </w:rPr>
              <w:t>.</w:t>
            </w:r>
            <w:r>
              <w:t xml:space="preserve"> </w:t>
            </w:r>
          </w:p>
        </w:tc>
      </w:tr>
      <w:tr w:rsidR="00EA0051" w:rsidTr="00396729">
        <w:tc>
          <w:tcPr>
            <w:tcW w:w="2520" w:type="dxa"/>
          </w:tcPr>
          <w:p w:rsidR="00EA0051" w:rsidRDefault="00EA0051" w:rsidP="00396729">
            <w:r>
              <w:t>Astronomy</w:t>
            </w:r>
          </w:p>
        </w:tc>
        <w:tc>
          <w:tcPr>
            <w:tcW w:w="2340" w:type="dxa"/>
          </w:tcPr>
          <w:p w:rsidR="00EA0051" w:rsidRDefault="00EA0051" w:rsidP="00396729">
            <w:r w:rsidRPr="00713728">
              <w:rPr>
                <w:highlight w:val="yellow"/>
              </w:rPr>
              <w:t>Cosmetology</w:t>
            </w:r>
          </w:p>
        </w:tc>
        <w:tc>
          <w:tcPr>
            <w:tcW w:w="2970" w:type="dxa"/>
          </w:tcPr>
          <w:p w:rsidR="00EA0051" w:rsidRDefault="00EA0051" w:rsidP="00396729">
            <w:r w:rsidRPr="00713728">
              <w:rPr>
                <w:highlight w:val="yellow"/>
              </w:rPr>
              <w:t>Drafting Technology</w:t>
            </w:r>
          </w:p>
        </w:tc>
        <w:tc>
          <w:tcPr>
            <w:tcW w:w="2880" w:type="dxa"/>
          </w:tcPr>
          <w:p w:rsidR="00EA0051" w:rsidRDefault="00EA0051" w:rsidP="00396729">
            <w:r>
              <w:t>Economics</w:t>
            </w:r>
          </w:p>
        </w:tc>
      </w:tr>
      <w:tr w:rsidR="00EA0051" w:rsidTr="00396729">
        <w:tc>
          <w:tcPr>
            <w:tcW w:w="2520" w:type="dxa"/>
          </w:tcPr>
          <w:p w:rsidR="00EA0051" w:rsidRDefault="00EA0051" w:rsidP="00396729">
            <w:r w:rsidRPr="00713728">
              <w:rPr>
                <w:highlight w:val="yellow"/>
              </w:rPr>
              <w:t>Dental Assisting</w:t>
            </w:r>
            <w:r>
              <w:t xml:space="preserve"> </w:t>
            </w:r>
          </w:p>
        </w:tc>
        <w:tc>
          <w:tcPr>
            <w:tcW w:w="2340" w:type="dxa"/>
          </w:tcPr>
          <w:p w:rsidR="00EA0051" w:rsidRDefault="00EA0051" w:rsidP="00396729">
            <w:r w:rsidRPr="004C3C39">
              <w:rPr>
                <w:highlight w:val="yellow"/>
              </w:rPr>
              <w:t>Digital Media</w:t>
            </w:r>
          </w:p>
        </w:tc>
        <w:tc>
          <w:tcPr>
            <w:tcW w:w="2970" w:type="dxa"/>
          </w:tcPr>
          <w:p w:rsidR="00EA0051" w:rsidRDefault="00EA0051" w:rsidP="00396729">
            <w:r>
              <w:t>ESL</w:t>
            </w:r>
          </w:p>
        </w:tc>
        <w:tc>
          <w:tcPr>
            <w:tcW w:w="2880" w:type="dxa"/>
          </w:tcPr>
          <w:p w:rsidR="00EA0051" w:rsidRDefault="00EA0051" w:rsidP="00396729">
            <w:r>
              <w:t>Geography</w:t>
            </w:r>
          </w:p>
        </w:tc>
      </w:tr>
      <w:tr w:rsidR="00EA0051" w:rsidTr="00396729">
        <w:tc>
          <w:tcPr>
            <w:tcW w:w="2520" w:type="dxa"/>
          </w:tcPr>
          <w:p w:rsidR="00EA0051" w:rsidRDefault="00EA0051" w:rsidP="00396729">
            <w:r>
              <w:t>Ethnic Studies</w:t>
            </w:r>
          </w:p>
        </w:tc>
        <w:tc>
          <w:tcPr>
            <w:tcW w:w="2340" w:type="dxa"/>
          </w:tcPr>
          <w:p w:rsidR="00EA0051" w:rsidRDefault="00EA0051" w:rsidP="00396729">
            <w:r>
              <w:t>Film</w:t>
            </w:r>
          </w:p>
        </w:tc>
        <w:tc>
          <w:tcPr>
            <w:tcW w:w="2970" w:type="dxa"/>
          </w:tcPr>
          <w:p w:rsidR="00EA0051" w:rsidRPr="00713728" w:rsidRDefault="00EA0051" w:rsidP="00396729">
            <w:pPr>
              <w:rPr>
                <w:highlight w:val="yellow"/>
              </w:rPr>
            </w:pPr>
            <w:r w:rsidRPr="00713728">
              <w:rPr>
                <w:highlight w:val="yellow"/>
              </w:rPr>
              <w:t>Fire Technology</w:t>
            </w:r>
          </w:p>
        </w:tc>
        <w:tc>
          <w:tcPr>
            <w:tcW w:w="2880" w:type="dxa"/>
          </w:tcPr>
          <w:p w:rsidR="00EA0051" w:rsidRDefault="00EA0051" w:rsidP="00396729">
            <w:r>
              <w:t>Library Studies</w:t>
            </w:r>
          </w:p>
        </w:tc>
      </w:tr>
      <w:tr w:rsidR="00EA0051" w:rsidTr="00396729">
        <w:trPr>
          <w:trHeight w:val="377"/>
        </w:trPr>
        <w:tc>
          <w:tcPr>
            <w:tcW w:w="2520" w:type="dxa"/>
          </w:tcPr>
          <w:p w:rsidR="00EA0051" w:rsidRDefault="00EA0051" w:rsidP="00396729">
            <w:r>
              <w:t>Mathematics</w:t>
            </w:r>
          </w:p>
        </w:tc>
        <w:tc>
          <w:tcPr>
            <w:tcW w:w="2340" w:type="dxa"/>
          </w:tcPr>
          <w:p w:rsidR="00EA0051" w:rsidRDefault="00EA0051" w:rsidP="00396729">
            <w:r w:rsidRPr="00713728">
              <w:rPr>
                <w:highlight w:val="yellow"/>
              </w:rPr>
              <w:t>Microcomputer Applied Programming</w:t>
            </w:r>
          </w:p>
        </w:tc>
        <w:tc>
          <w:tcPr>
            <w:tcW w:w="2970" w:type="dxa"/>
          </w:tcPr>
          <w:p w:rsidR="00EA0051" w:rsidRDefault="00EA0051" w:rsidP="00396729">
            <w:r>
              <w:t>Modern Languages</w:t>
            </w:r>
          </w:p>
        </w:tc>
        <w:tc>
          <w:tcPr>
            <w:tcW w:w="2880" w:type="dxa"/>
          </w:tcPr>
          <w:p w:rsidR="00EA0051" w:rsidRDefault="00EA0051" w:rsidP="00396729">
            <w:r>
              <w:t>Music</w:t>
            </w:r>
          </w:p>
        </w:tc>
      </w:tr>
      <w:tr w:rsidR="00EA0051" w:rsidTr="00396729">
        <w:tc>
          <w:tcPr>
            <w:tcW w:w="2520" w:type="dxa"/>
          </w:tcPr>
          <w:p w:rsidR="00EA0051" w:rsidRPr="00772405" w:rsidRDefault="00EA0051" w:rsidP="00396729">
            <w:pPr>
              <w:rPr>
                <w:b/>
              </w:rPr>
            </w:pPr>
            <w:r>
              <w:t>Political Science</w:t>
            </w:r>
          </w:p>
        </w:tc>
        <w:tc>
          <w:tcPr>
            <w:tcW w:w="2340" w:type="dxa"/>
          </w:tcPr>
          <w:p w:rsidR="00EA0051" w:rsidRDefault="00EA0051" w:rsidP="00396729">
            <w:r>
              <w:t>Psychology</w:t>
            </w:r>
          </w:p>
        </w:tc>
        <w:tc>
          <w:tcPr>
            <w:tcW w:w="2970" w:type="dxa"/>
          </w:tcPr>
          <w:p w:rsidR="00EA0051" w:rsidRDefault="00EA0051" w:rsidP="00396729">
            <w:r>
              <w:t>Reading</w:t>
            </w:r>
          </w:p>
        </w:tc>
        <w:tc>
          <w:tcPr>
            <w:tcW w:w="2880" w:type="dxa"/>
          </w:tcPr>
          <w:p w:rsidR="00EA0051" w:rsidRDefault="00EA0051" w:rsidP="00396729">
            <w:r w:rsidRPr="00836B92">
              <w:rPr>
                <w:highlight w:val="yellow"/>
              </w:rPr>
              <w:t>Real Estate</w:t>
            </w:r>
          </w:p>
        </w:tc>
      </w:tr>
      <w:tr w:rsidR="00EA0051" w:rsidTr="00396729">
        <w:tc>
          <w:tcPr>
            <w:tcW w:w="2520" w:type="dxa"/>
          </w:tcPr>
          <w:p w:rsidR="00EA0051" w:rsidRPr="00672E96" w:rsidRDefault="00EA0051" w:rsidP="00396729">
            <w:r w:rsidRPr="00672E96">
              <w:rPr>
                <w:b/>
              </w:rPr>
              <w:t>Learning Support Centers</w:t>
            </w:r>
          </w:p>
        </w:tc>
        <w:tc>
          <w:tcPr>
            <w:tcW w:w="2340" w:type="dxa"/>
          </w:tcPr>
          <w:p w:rsidR="00EA0051" w:rsidRPr="00672E96" w:rsidRDefault="00EA0051" w:rsidP="00396729">
            <w:r w:rsidRPr="00672E96">
              <w:rPr>
                <w:b/>
              </w:rPr>
              <w:t xml:space="preserve">Learning Support Centers </w:t>
            </w:r>
          </w:p>
        </w:tc>
        <w:tc>
          <w:tcPr>
            <w:tcW w:w="2970" w:type="dxa"/>
          </w:tcPr>
          <w:p w:rsidR="00EA0051" w:rsidRPr="00672E96" w:rsidRDefault="00EA0051" w:rsidP="00396729">
            <w:r w:rsidRPr="00672E96">
              <w:rPr>
                <w:b/>
              </w:rPr>
              <w:t>Learning Support Centers</w:t>
            </w:r>
          </w:p>
        </w:tc>
        <w:tc>
          <w:tcPr>
            <w:tcW w:w="2880" w:type="dxa"/>
          </w:tcPr>
          <w:p w:rsidR="00EA0051" w:rsidRPr="00672E96" w:rsidRDefault="00EA0051" w:rsidP="00396729">
            <w:r w:rsidRPr="00672E96">
              <w:rPr>
                <w:b/>
              </w:rPr>
              <w:t>Learning Support Centers</w:t>
            </w:r>
          </w:p>
        </w:tc>
      </w:tr>
      <w:tr w:rsidR="00EA0051" w:rsidTr="00396729">
        <w:tc>
          <w:tcPr>
            <w:tcW w:w="2520" w:type="dxa"/>
          </w:tcPr>
          <w:p w:rsidR="00EA0051" w:rsidRDefault="00EA0051" w:rsidP="00396729">
            <w:r>
              <w:t>Comm. Studies Resource Ctr.</w:t>
            </w:r>
          </w:p>
        </w:tc>
        <w:tc>
          <w:tcPr>
            <w:tcW w:w="2340" w:type="dxa"/>
          </w:tcPr>
          <w:p w:rsidR="00EA0051" w:rsidRDefault="00EA0051" w:rsidP="00396729">
            <w:r>
              <w:t>CSM Learning Center</w:t>
            </w:r>
          </w:p>
        </w:tc>
        <w:tc>
          <w:tcPr>
            <w:tcW w:w="2970" w:type="dxa"/>
          </w:tcPr>
          <w:p w:rsidR="00EA0051" w:rsidRDefault="00EA0051" w:rsidP="00396729">
            <w:r>
              <w:t>Integrated Science Center</w:t>
            </w:r>
          </w:p>
        </w:tc>
        <w:tc>
          <w:tcPr>
            <w:tcW w:w="2880" w:type="dxa"/>
          </w:tcPr>
          <w:p w:rsidR="00EA0051" w:rsidRDefault="00EA0051" w:rsidP="00396729">
            <w:r>
              <w:t>Math Resource Center</w:t>
            </w:r>
          </w:p>
        </w:tc>
      </w:tr>
      <w:tr w:rsidR="00EA0051" w:rsidTr="00396729">
        <w:tc>
          <w:tcPr>
            <w:tcW w:w="2520" w:type="dxa"/>
          </w:tcPr>
          <w:p w:rsidR="00EA0051" w:rsidRPr="00772405" w:rsidRDefault="00EA0051" w:rsidP="00396729">
            <w:pPr>
              <w:rPr>
                <w:b/>
              </w:rPr>
            </w:pPr>
          </w:p>
        </w:tc>
        <w:tc>
          <w:tcPr>
            <w:tcW w:w="2340" w:type="dxa"/>
          </w:tcPr>
          <w:p w:rsidR="00EA0051" w:rsidRDefault="00EA0051" w:rsidP="00396729"/>
        </w:tc>
        <w:tc>
          <w:tcPr>
            <w:tcW w:w="2970" w:type="dxa"/>
          </w:tcPr>
          <w:p w:rsidR="00EA0051" w:rsidRDefault="00EA0051" w:rsidP="00396729"/>
        </w:tc>
        <w:tc>
          <w:tcPr>
            <w:tcW w:w="2880" w:type="dxa"/>
          </w:tcPr>
          <w:p w:rsidR="00EA0051" w:rsidRDefault="00EA0051" w:rsidP="00396729"/>
        </w:tc>
      </w:tr>
      <w:tr w:rsidR="00EA0051" w:rsidTr="00396729">
        <w:tc>
          <w:tcPr>
            <w:tcW w:w="2520" w:type="dxa"/>
          </w:tcPr>
          <w:p w:rsidR="00EA0051" w:rsidRDefault="00EA0051" w:rsidP="00396729">
            <w:r w:rsidRPr="00772405">
              <w:rPr>
                <w:b/>
              </w:rPr>
              <w:t>Student Services</w:t>
            </w:r>
          </w:p>
        </w:tc>
        <w:tc>
          <w:tcPr>
            <w:tcW w:w="2340" w:type="dxa"/>
          </w:tcPr>
          <w:p w:rsidR="00EA0051" w:rsidRDefault="00EA0051" w:rsidP="00396729">
            <w:r w:rsidRPr="00772405">
              <w:rPr>
                <w:b/>
              </w:rPr>
              <w:t>Student Services</w:t>
            </w:r>
          </w:p>
        </w:tc>
        <w:tc>
          <w:tcPr>
            <w:tcW w:w="2970" w:type="dxa"/>
          </w:tcPr>
          <w:p w:rsidR="00EA0051" w:rsidRDefault="00EA0051" w:rsidP="00396729">
            <w:r w:rsidRPr="00772405">
              <w:rPr>
                <w:b/>
              </w:rPr>
              <w:t>Student Services</w:t>
            </w:r>
          </w:p>
        </w:tc>
        <w:tc>
          <w:tcPr>
            <w:tcW w:w="2880" w:type="dxa"/>
          </w:tcPr>
          <w:p w:rsidR="00EA0051" w:rsidRDefault="00EA0051" w:rsidP="00396729">
            <w:r w:rsidRPr="00772405">
              <w:rPr>
                <w:b/>
              </w:rPr>
              <w:t>Student Services</w:t>
            </w:r>
          </w:p>
        </w:tc>
      </w:tr>
      <w:tr w:rsidR="00EA0051" w:rsidTr="00396729">
        <w:tc>
          <w:tcPr>
            <w:tcW w:w="2520" w:type="dxa"/>
          </w:tcPr>
          <w:p w:rsidR="00EA0051" w:rsidRDefault="00EA0051" w:rsidP="00396729">
            <w:r>
              <w:t>Admissions</w:t>
            </w:r>
            <w:r w:rsidR="005C0E72">
              <w:t xml:space="preserve"> &amp; Records</w:t>
            </w:r>
          </w:p>
        </w:tc>
        <w:tc>
          <w:tcPr>
            <w:tcW w:w="2340" w:type="dxa"/>
          </w:tcPr>
          <w:p w:rsidR="00EA0051" w:rsidRDefault="00EA0051" w:rsidP="00396729">
            <w:r>
              <w:t>Assessment Center</w:t>
            </w:r>
          </w:p>
        </w:tc>
        <w:tc>
          <w:tcPr>
            <w:tcW w:w="2970" w:type="dxa"/>
          </w:tcPr>
          <w:p w:rsidR="00EA0051" w:rsidRDefault="005C0E72" w:rsidP="00396729">
            <w:r w:rsidRPr="002C4BEB">
              <w:t xml:space="preserve">The Wellness Center (formerly </w:t>
            </w:r>
            <w:r>
              <w:t>Health Center</w:t>
            </w:r>
            <w:r w:rsidRPr="002C4BEB">
              <w:t>)</w:t>
            </w:r>
            <w:r>
              <w:t xml:space="preserve"> – includes Health Services</w:t>
            </w:r>
          </w:p>
        </w:tc>
        <w:tc>
          <w:tcPr>
            <w:tcW w:w="2880" w:type="dxa"/>
          </w:tcPr>
          <w:p w:rsidR="00EA0051" w:rsidRDefault="00713728" w:rsidP="00396729">
            <w:r>
              <w:t>Transfer Services</w:t>
            </w:r>
          </w:p>
        </w:tc>
      </w:tr>
      <w:tr w:rsidR="00EA0051" w:rsidTr="00396729">
        <w:tc>
          <w:tcPr>
            <w:tcW w:w="2520" w:type="dxa"/>
          </w:tcPr>
          <w:p w:rsidR="00EA0051" w:rsidRDefault="000546A8" w:rsidP="00396729">
            <w:r>
              <w:t xml:space="preserve">Veterans Services </w:t>
            </w:r>
          </w:p>
        </w:tc>
        <w:tc>
          <w:tcPr>
            <w:tcW w:w="2340" w:type="dxa"/>
          </w:tcPr>
          <w:p w:rsidR="00EA0051" w:rsidRDefault="00EA0051" w:rsidP="00396729">
            <w:r>
              <w:t>Financial Aid/Scholarship</w:t>
            </w:r>
          </w:p>
        </w:tc>
        <w:tc>
          <w:tcPr>
            <w:tcW w:w="2970" w:type="dxa"/>
          </w:tcPr>
          <w:p w:rsidR="00EA0051" w:rsidRDefault="000546A8" w:rsidP="00396729">
            <w:r>
              <w:t xml:space="preserve">EOPS </w:t>
            </w:r>
          </w:p>
        </w:tc>
        <w:tc>
          <w:tcPr>
            <w:tcW w:w="2880" w:type="dxa"/>
          </w:tcPr>
          <w:p w:rsidR="00EA0051" w:rsidRDefault="00CC7293" w:rsidP="00396729">
            <w:r>
              <w:t>International Students Center</w:t>
            </w:r>
          </w:p>
        </w:tc>
      </w:tr>
    </w:tbl>
    <w:p w:rsidR="008502A6" w:rsidRDefault="008502A6" w:rsidP="00C510D0"/>
    <w:p w:rsidR="00182960" w:rsidRDefault="00182960"/>
    <w:p w:rsidR="00396729" w:rsidRDefault="00396729"/>
    <w:p w:rsidR="00396729" w:rsidRDefault="00396729"/>
    <w:p w:rsidR="00396729" w:rsidRDefault="00396729"/>
    <w:p w:rsidR="00396729" w:rsidRDefault="00396729"/>
    <w:p w:rsidR="00396729" w:rsidRDefault="00396729"/>
    <w:p w:rsidR="00396729" w:rsidRDefault="00396729"/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479"/>
        <w:gridCol w:w="2443"/>
        <w:gridCol w:w="2908"/>
        <w:gridCol w:w="2880"/>
      </w:tblGrid>
      <w:tr w:rsidR="00231D26" w:rsidTr="00396729">
        <w:trPr>
          <w:trHeight w:val="2033"/>
        </w:trPr>
        <w:tc>
          <w:tcPr>
            <w:tcW w:w="2479" w:type="dxa"/>
          </w:tcPr>
          <w:p w:rsidR="009E6C37" w:rsidRPr="005E7CEF" w:rsidRDefault="00231D26" w:rsidP="00890B3E">
            <w:r w:rsidRPr="008502A6">
              <w:lastRenderedPageBreak/>
              <w:t>Group 5</w:t>
            </w:r>
          </w:p>
          <w:p w:rsidR="009E6C37" w:rsidRDefault="009E6C37" w:rsidP="00890B3E">
            <w:pPr>
              <w:rPr>
                <w:color w:val="FF0000"/>
              </w:rPr>
            </w:pPr>
            <w:r>
              <w:rPr>
                <w:color w:val="FF0000"/>
              </w:rPr>
              <w:t>Jan Roecks</w:t>
            </w:r>
          </w:p>
          <w:p w:rsidR="005E7CEF" w:rsidRDefault="005E7CEF" w:rsidP="005E7CEF">
            <w:pPr>
              <w:rPr>
                <w:color w:val="FF0000"/>
              </w:rPr>
            </w:pPr>
            <w:r>
              <w:rPr>
                <w:color w:val="FF0000"/>
              </w:rPr>
              <w:t>Fauzi Hamadeh</w:t>
            </w:r>
          </w:p>
          <w:p w:rsidR="00890B3E" w:rsidRDefault="00890B3E" w:rsidP="00890B3E">
            <w:pPr>
              <w:rPr>
                <w:color w:val="FF0000"/>
              </w:rPr>
            </w:pPr>
            <w:r>
              <w:rPr>
                <w:color w:val="FF0000"/>
              </w:rPr>
              <w:t>Emily Barrick</w:t>
            </w:r>
          </w:p>
          <w:p w:rsidR="00EA0051" w:rsidRDefault="00EA0051" w:rsidP="00890B3E">
            <w:pPr>
              <w:rPr>
                <w:color w:val="FF0000"/>
              </w:rPr>
            </w:pPr>
            <w:r>
              <w:rPr>
                <w:color w:val="FF0000"/>
              </w:rPr>
              <w:t>Erica Reynolds</w:t>
            </w:r>
          </w:p>
          <w:p w:rsidR="008F5BE9" w:rsidRPr="008502A6" w:rsidRDefault="008F5BE9" w:rsidP="00890B3E"/>
        </w:tc>
        <w:tc>
          <w:tcPr>
            <w:tcW w:w="2443" w:type="dxa"/>
          </w:tcPr>
          <w:p w:rsidR="00231D26" w:rsidRPr="008502A6" w:rsidRDefault="00231D26" w:rsidP="00890B3E">
            <w:r w:rsidRPr="008502A6">
              <w:t>Group 6</w:t>
            </w:r>
          </w:p>
          <w:p w:rsidR="007A5964" w:rsidRDefault="000D0EE7" w:rsidP="007A5964">
            <w:pPr>
              <w:rPr>
                <w:color w:val="FF0000"/>
              </w:rPr>
            </w:pPr>
            <w:r>
              <w:rPr>
                <w:color w:val="FF0000"/>
              </w:rPr>
              <w:t>Mike Claire</w:t>
            </w:r>
          </w:p>
          <w:p w:rsidR="000D0EE7" w:rsidRDefault="00890B3E" w:rsidP="007A5964">
            <w:pPr>
              <w:rPr>
                <w:color w:val="FF0000"/>
              </w:rPr>
            </w:pPr>
            <w:r>
              <w:rPr>
                <w:color w:val="FF0000"/>
              </w:rPr>
              <w:t>Jose Rocha</w:t>
            </w:r>
          </w:p>
          <w:p w:rsidR="009E6C37" w:rsidRDefault="009E6C37" w:rsidP="007A5964">
            <w:pPr>
              <w:rPr>
                <w:color w:val="FF0000"/>
              </w:rPr>
            </w:pPr>
            <w:r>
              <w:rPr>
                <w:color w:val="FF0000"/>
              </w:rPr>
              <w:t>Mary Vogt</w:t>
            </w:r>
          </w:p>
          <w:p w:rsidR="00890B3E" w:rsidRDefault="00890B3E" w:rsidP="00890B3E">
            <w:pPr>
              <w:rPr>
                <w:color w:val="FF0000"/>
              </w:rPr>
            </w:pPr>
            <w:r>
              <w:rPr>
                <w:color w:val="FF0000"/>
              </w:rPr>
              <w:t xml:space="preserve">Georgia </w:t>
            </w:r>
            <w:proofErr w:type="spellStart"/>
            <w:r>
              <w:rPr>
                <w:color w:val="FF0000"/>
              </w:rPr>
              <w:t>Giari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0D0EE7" w:rsidRPr="006D04F7" w:rsidRDefault="000D0EE7" w:rsidP="007A5964">
            <w:pPr>
              <w:rPr>
                <w:color w:val="FF0000"/>
              </w:rPr>
            </w:pPr>
          </w:p>
          <w:p w:rsidR="008F5BE9" w:rsidRPr="008502A6" w:rsidRDefault="008F5BE9" w:rsidP="00890B3E"/>
        </w:tc>
        <w:tc>
          <w:tcPr>
            <w:tcW w:w="2908" w:type="dxa"/>
          </w:tcPr>
          <w:p w:rsidR="00231D26" w:rsidRDefault="00231D26" w:rsidP="00890B3E">
            <w:pPr>
              <w:rPr>
                <w:b/>
              </w:rPr>
            </w:pPr>
            <w:r>
              <w:rPr>
                <w:b/>
              </w:rPr>
              <w:t>Group 7</w:t>
            </w:r>
          </w:p>
          <w:p w:rsidR="009E6C37" w:rsidRDefault="009E6C37" w:rsidP="007A5964">
            <w:pPr>
              <w:rPr>
                <w:color w:val="FF0000"/>
              </w:rPr>
            </w:pPr>
            <w:r>
              <w:rPr>
                <w:color w:val="FF0000"/>
              </w:rPr>
              <w:t>Sandra Comerford</w:t>
            </w:r>
          </w:p>
          <w:p w:rsidR="009E6C37" w:rsidRDefault="009E6C37" w:rsidP="007A5964">
            <w:pPr>
              <w:rPr>
                <w:color w:val="FF0000"/>
              </w:rPr>
            </w:pPr>
            <w:r>
              <w:rPr>
                <w:color w:val="FF0000"/>
              </w:rPr>
              <w:t>Hilary Goodkind</w:t>
            </w:r>
          </w:p>
          <w:p w:rsidR="007A5964" w:rsidRDefault="00890B3E" w:rsidP="007A5964">
            <w:pPr>
              <w:rPr>
                <w:color w:val="FF0000"/>
              </w:rPr>
            </w:pPr>
            <w:r>
              <w:rPr>
                <w:color w:val="FF0000"/>
              </w:rPr>
              <w:t>Paul Hankamp</w:t>
            </w:r>
          </w:p>
          <w:p w:rsidR="009A3A45" w:rsidRDefault="009A3A45" w:rsidP="009A3A45">
            <w:pPr>
              <w:rPr>
                <w:color w:val="FF0000"/>
              </w:rPr>
            </w:pPr>
            <w:r>
              <w:rPr>
                <w:color w:val="FF0000"/>
              </w:rPr>
              <w:t>Jeremiah Sims</w:t>
            </w:r>
          </w:p>
          <w:p w:rsidR="000D0EE7" w:rsidRPr="008F5BE9" w:rsidRDefault="000D0EE7" w:rsidP="007A5964">
            <w:pPr>
              <w:rPr>
                <w:color w:val="FF0000"/>
              </w:rPr>
            </w:pPr>
            <w:bookmarkStart w:id="0" w:name="_GoBack"/>
            <w:bookmarkEnd w:id="0"/>
          </w:p>
          <w:p w:rsidR="006D04F7" w:rsidRPr="006D04F7" w:rsidRDefault="006D04F7" w:rsidP="0094786D">
            <w:pPr>
              <w:rPr>
                <w:color w:val="FF0000"/>
              </w:rPr>
            </w:pPr>
          </w:p>
          <w:p w:rsidR="0094786D" w:rsidRPr="00772405" w:rsidRDefault="0094786D" w:rsidP="00890B3E">
            <w:pPr>
              <w:rPr>
                <w:b/>
              </w:rPr>
            </w:pPr>
          </w:p>
        </w:tc>
        <w:tc>
          <w:tcPr>
            <w:tcW w:w="2880" w:type="dxa"/>
          </w:tcPr>
          <w:p w:rsidR="0094786D" w:rsidRPr="00772405" w:rsidRDefault="0094786D" w:rsidP="00267801">
            <w:pPr>
              <w:rPr>
                <w:b/>
              </w:rPr>
            </w:pPr>
          </w:p>
        </w:tc>
      </w:tr>
      <w:tr w:rsidR="00EA0051" w:rsidTr="00502AD2">
        <w:tc>
          <w:tcPr>
            <w:tcW w:w="2479" w:type="dxa"/>
          </w:tcPr>
          <w:p w:rsidR="00EA0051" w:rsidRPr="00672E96" w:rsidRDefault="00EA0051" w:rsidP="00890B3E">
            <w:pPr>
              <w:rPr>
                <w:b/>
              </w:rPr>
            </w:pPr>
            <w:r w:rsidRPr="00672E96">
              <w:rPr>
                <w:b/>
              </w:rPr>
              <w:t>Instructional Programs</w:t>
            </w:r>
          </w:p>
        </w:tc>
        <w:tc>
          <w:tcPr>
            <w:tcW w:w="2443" w:type="dxa"/>
          </w:tcPr>
          <w:p w:rsidR="00EA0051" w:rsidRPr="00672E96" w:rsidRDefault="00EA0051" w:rsidP="00890B3E">
            <w:pPr>
              <w:rPr>
                <w:b/>
              </w:rPr>
            </w:pPr>
            <w:r w:rsidRPr="00672E96">
              <w:rPr>
                <w:b/>
              </w:rPr>
              <w:t>Instructional Programs</w:t>
            </w:r>
          </w:p>
        </w:tc>
        <w:tc>
          <w:tcPr>
            <w:tcW w:w="2908" w:type="dxa"/>
          </w:tcPr>
          <w:p w:rsidR="00EA0051" w:rsidRPr="00672E96" w:rsidRDefault="00EA0051" w:rsidP="00890B3E">
            <w:pPr>
              <w:rPr>
                <w:b/>
              </w:rPr>
            </w:pPr>
            <w:r w:rsidRPr="00672E96">
              <w:rPr>
                <w:b/>
              </w:rPr>
              <w:t>Instructional Programs</w:t>
            </w:r>
          </w:p>
        </w:tc>
        <w:tc>
          <w:tcPr>
            <w:tcW w:w="2880" w:type="dxa"/>
          </w:tcPr>
          <w:p w:rsidR="00EA0051" w:rsidRPr="00992C91" w:rsidRDefault="00EA0051" w:rsidP="00890B3E">
            <w:pPr>
              <w:rPr>
                <w:b/>
                <w:color w:val="FF0000"/>
              </w:rPr>
            </w:pPr>
          </w:p>
        </w:tc>
      </w:tr>
      <w:tr w:rsidR="00EA0051" w:rsidTr="00502AD2">
        <w:tc>
          <w:tcPr>
            <w:tcW w:w="2479" w:type="dxa"/>
          </w:tcPr>
          <w:p w:rsidR="00EA0051" w:rsidRDefault="00EA0051"/>
        </w:tc>
        <w:tc>
          <w:tcPr>
            <w:tcW w:w="2443" w:type="dxa"/>
          </w:tcPr>
          <w:p w:rsidR="00EA0051" w:rsidRPr="00EA0051" w:rsidRDefault="00EA0051">
            <w:r w:rsidRPr="004C3C39">
              <w:rPr>
                <w:highlight w:val="yellow"/>
              </w:rPr>
              <w:t>Architecture</w:t>
            </w:r>
          </w:p>
        </w:tc>
        <w:tc>
          <w:tcPr>
            <w:tcW w:w="2908" w:type="dxa"/>
          </w:tcPr>
          <w:p w:rsidR="00EA0051" w:rsidRDefault="00EA0051">
            <w:r>
              <w:t>Art  3D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>Chemistry</w:t>
            </w:r>
          </w:p>
        </w:tc>
        <w:tc>
          <w:tcPr>
            <w:tcW w:w="2443" w:type="dxa"/>
          </w:tcPr>
          <w:p w:rsidR="00EA0051" w:rsidRDefault="00EA0051">
            <w:r>
              <w:t>Art 2D</w:t>
            </w:r>
          </w:p>
        </w:tc>
        <w:tc>
          <w:tcPr>
            <w:tcW w:w="2908" w:type="dxa"/>
          </w:tcPr>
          <w:p w:rsidR="00EA0051" w:rsidRDefault="00EA0051">
            <w:r w:rsidRPr="004C3C39">
              <w:rPr>
                <w:highlight w:val="yellow"/>
              </w:rPr>
              <w:t>Computer Info. Systems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 w:rsidRPr="00713728">
              <w:rPr>
                <w:highlight w:val="yellow"/>
              </w:rPr>
              <w:t>Electronics Tech.</w:t>
            </w:r>
            <w:r>
              <w:t xml:space="preserve"> </w:t>
            </w:r>
          </w:p>
        </w:tc>
        <w:tc>
          <w:tcPr>
            <w:tcW w:w="2443" w:type="dxa"/>
          </w:tcPr>
          <w:p w:rsidR="00EA0051" w:rsidRDefault="00EA0051">
            <w:r>
              <w:t xml:space="preserve">Communication Studies </w:t>
            </w:r>
          </w:p>
        </w:tc>
        <w:tc>
          <w:tcPr>
            <w:tcW w:w="2908" w:type="dxa"/>
          </w:tcPr>
          <w:p w:rsidR="00EA0051" w:rsidRDefault="00EA0051">
            <w:r>
              <w:t>English and Literature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>Geological Sciences</w:t>
            </w:r>
          </w:p>
        </w:tc>
        <w:tc>
          <w:tcPr>
            <w:tcW w:w="2443" w:type="dxa"/>
          </w:tcPr>
          <w:p w:rsidR="00EA0051" w:rsidRDefault="00EA0051">
            <w:r w:rsidRPr="004C3C39">
              <w:rPr>
                <w:highlight w:val="yellow"/>
              </w:rPr>
              <w:t>Engineering</w:t>
            </w:r>
          </w:p>
        </w:tc>
        <w:tc>
          <w:tcPr>
            <w:tcW w:w="2908" w:type="dxa"/>
          </w:tcPr>
          <w:p w:rsidR="00EA0051" w:rsidRDefault="00EA0051">
            <w:r>
              <w:t>Kinesiology/</w:t>
            </w:r>
            <w:proofErr w:type="spellStart"/>
            <w:r>
              <w:t>Ath</w:t>
            </w:r>
            <w:proofErr w:type="spellEnd"/>
            <w:r>
              <w:t>./Dance</w:t>
            </w:r>
          </w:p>
        </w:tc>
        <w:tc>
          <w:tcPr>
            <w:tcW w:w="2880" w:type="dxa"/>
          </w:tcPr>
          <w:p w:rsidR="00EA0051" w:rsidRDefault="00EA0051"/>
        </w:tc>
      </w:tr>
      <w:tr w:rsidR="00EA0051" w:rsidTr="00502AD2">
        <w:tc>
          <w:tcPr>
            <w:tcW w:w="2479" w:type="dxa"/>
          </w:tcPr>
          <w:p w:rsidR="00EA0051" w:rsidRDefault="00EA0051">
            <w:r>
              <w:t>Physics</w:t>
            </w:r>
          </w:p>
        </w:tc>
        <w:tc>
          <w:tcPr>
            <w:tcW w:w="2443" w:type="dxa"/>
          </w:tcPr>
          <w:p w:rsidR="00EA0051" w:rsidRDefault="00EA0051">
            <w:r>
              <w:t>History</w:t>
            </w:r>
          </w:p>
        </w:tc>
        <w:tc>
          <w:tcPr>
            <w:tcW w:w="2908" w:type="dxa"/>
          </w:tcPr>
          <w:p w:rsidR="00EA0051" w:rsidRDefault="00EA0051">
            <w:r>
              <w:t>Photography</w:t>
            </w:r>
          </w:p>
        </w:tc>
        <w:tc>
          <w:tcPr>
            <w:tcW w:w="2880" w:type="dxa"/>
          </w:tcPr>
          <w:p w:rsidR="00EA0051" w:rsidRDefault="00EA0051"/>
        </w:tc>
      </w:tr>
      <w:tr w:rsidR="000546A8" w:rsidTr="00502AD2">
        <w:tc>
          <w:tcPr>
            <w:tcW w:w="2479" w:type="dxa"/>
          </w:tcPr>
          <w:p w:rsidR="000546A8" w:rsidRDefault="000546A8">
            <w:r w:rsidRPr="00713728">
              <w:rPr>
                <w:highlight w:val="yellow"/>
              </w:rPr>
              <w:t>Nursing</w:t>
            </w:r>
          </w:p>
        </w:tc>
        <w:tc>
          <w:tcPr>
            <w:tcW w:w="2443" w:type="dxa"/>
          </w:tcPr>
          <w:p w:rsidR="000546A8" w:rsidRDefault="000546A8">
            <w:r>
              <w:t>Philosophy</w:t>
            </w:r>
          </w:p>
        </w:tc>
        <w:tc>
          <w:tcPr>
            <w:tcW w:w="2908" w:type="dxa"/>
          </w:tcPr>
          <w:p w:rsidR="000546A8" w:rsidRDefault="000546A8">
            <w:r>
              <w:t>Social Science</w:t>
            </w:r>
          </w:p>
        </w:tc>
        <w:tc>
          <w:tcPr>
            <w:tcW w:w="2880" w:type="dxa"/>
          </w:tcPr>
          <w:p w:rsidR="000546A8" w:rsidRDefault="000546A8"/>
        </w:tc>
      </w:tr>
      <w:tr w:rsidR="000546A8" w:rsidTr="00502AD2">
        <w:tc>
          <w:tcPr>
            <w:tcW w:w="2479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  <w:r>
              <w:t>Sociology</w:t>
            </w:r>
          </w:p>
        </w:tc>
        <w:tc>
          <w:tcPr>
            <w:tcW w:w="2443" w:type="dxa"/>
          </w:tcPr>
          <w:p w:rsidR="000546A8" w:rsidRPr="00992C91" w:rsidRDefault="000546A8" w:rsidP="00182960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</w:tr>
      <w:tr w:rsidR="000546A8" w:rsidTr="00502AD2">
        <w:tc>
          <w:tcPr>
            <w:tcW w:w="2479" w:type="dxa"/>
          </w:tcPr>
          <w:p w:rsidR="000546A8" w:rsidRPr="00672E96" w:rsidRDefault="000546A8">
            <w:r w:rsidRPr="00672E96">
              <w:rPr>
                <w:b/>
              </w:rPr>
              <w:t>Learning Support Centers</w:t>
            </w:r>
          </w:p>
        </w:tc>
        <w:tc>
          <w:tcPr>
            <w:tcW w:w="2443" w:type="dxa"/>
          </w:tcPr>
          <w:p w:rsidR="000546A8" w:rsidRPr="00672E96" w:rsidRDefault="000546A8" w:rsidP="00182960">
            <w:r w:rsidRPr="00672E96">
              <w:rPr>
                <w:b/>
              </w:rPr>
              <w:t>Learning Support Centers</w:t>
            </w:r>
          </w:p>
        </w:tc>
        <w:tc>
          <w:tcPr>
            <w:tcW w:w="2908" w:type="dxa"/>
          </w:tcPr>
          <w:p w:rsidR="000546A8" w:rsidRPr="00672E96" w:rsidRDefault="000546A8">
            <w:r w:rsidRPr="00672E96">
              <w:rPr>
                <w:b/>
              </w:rPr>
              <w:t>Learning Support Centers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>
            <w:r>
              <w:t>Modern Language Ctr.</w:t>
            </w:r>
          </w:p>
        </w:tc>
        <w:tc>
          <w:tcPr>
            <w:tcW w:w="2443" w:type="dxa"/>
          </w:tcPr>
          <w:p w:rsidR="000546A8" w:rsidRPr="00231D26" w:rsidRDefault="000546A8">
            <w:r>
              <w:t>Reading and ESL Center</w:t>
            </w:r>
          </w:p>
        </w:tc>
        <w:tc>
          <w:tcPr>
            <w:tcW w:w="2908" w:type="dxa"/>
          </w:tcPr>
          <w:p w:rsidR="000546A8" w:rsidRPr="00231D26" w:rsidRDefault="000546A8">
            <w:r>
              <w:t>Writing Center/English 800 Ctr.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443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0546A8" w:rsidRPr="00992C91" w:rsidRDefault="000546A8">
            <w:pPr>
              <w:rPr>
                <w:b/>
                <w:color w:val="FF0000"/>
              </w:rPr>
            </w:pPr>
          </w:p>
        </w:tc>
      </w:tr>
      <w:tr w:rsidR="000546A8" w:rsidTr="00502AD2">
        <w:tc>
          <w:tcPr>
            <w:tcW w:w="2479" w:type="dxa"/>
          </w:tcPr>
          <w:p w:rsidR="000546A8" w:rsidRPr="00672E96" w:rsidRDefault="000546A8">
            <w:r w:rsidRPr="00672E96">
              <w:rPr>
                <w:b/>
              </w:rPr>
              <w:t>Student Services</w:t>
            </w:r>
          </w:p>
        </w:tc>
        <w:tc>
          <w:tcPr>
            <w:tcW w:w="2443" w:type="dxa"/>
          </w:tcPr>
          <w:p w:rsidR="000546A8" w:rsidRPr="00672E96" w:rsidRDefault="000546A8">
            <w:r w:rsidRPr="00672E96">
              <w:rPr>
                <w:b/>
              </w:rPr>
              <w:t>Student Services</w:t>
            </w:r>
          </w:p>
        </w:tc>
        <w:tc>
          <w:tcPr>
            <w:tcW w:w="2908" w:type="dxa"/>
          </w:tcPr>
          <w:p w:rsidR="000546A8" w:rsidRPr="00672E96" w:rsidRDefault="000546A8">
            <w:r w:rsidRPr="00672E96">
              <w:rPr>
                <w:b/>
              </w:rPr>
              <w:t>Student Services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>
            <w:r w:rsidRPr="00231D26">
              <w:t>Career Center</w:t>
            </w:r>
          </w:p>
        </w:tc>
        <w:tc>
          <w:tcPr>
            <w:tcW w:w="2443" w:type="dxa"/>
          </w:tcPr>
          <w:p w:rsidR="000546A8" w:rsidRPr="00231D26" w:rsidRDefault="000546A8">
            <w:r w:rsidRPr="00231D26">
              <w:t>Child Dev. Ctr.</w:t>
            </w:r>
          </w:p>
        </w:tc>
        <w:tc>
          <w:tcPr>
            <w:tcW w:w="2908" w:type="dxa"/>
          </w:tcPr>
          <w:p w:rsidR="000546A8" w:rsidRPr="00231D26" w:rsidRDefault="000546A8">
            <w:r>
              <w:t>Counseling</w:t>
            </w:r>
          </w:p>
        </w:tc>
        <w:tc>
          <w:tcPr>
            <w:tcW w:w="2880" w:type="dxa"/>
          </w:tcPr>
          <w:p w:rsidR="000546A8" w:rsidRPr="00231D26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>
            <w:r w:rsidRPr="00231D26">
              <w:t>Multicultural Ctr.</w:t>
            </w:r>
            <w:r w:rsidR="005C0E72">
              <w:t xml:space="preserve">/DREAM </w:t>
            </w:r>
            <w:proofErr w:type="spellStart"/>
            <w:r w:rsidR="005C0E72">
              <w:t>Ctr</w:t>
            </w:r>
            <w:proofErr w:type="spellEnd"/>
          </w:p>
        </w:tc>
        <w:tc>
          <w:tcPr>
            <w:tcW w:w="2443" w:type="dxa"/>
          </w:tcPr>
          <w:p w:rsidR="000546A8" w:rsidRPr="00231D26" w:rsidRDefault="00CC7293">
            <w:r>
              <w:t xml:space="preserve">Psychological </w:t>
            </w:r>
            <w:r w:rsidR="00806948">
              <w:t>Services</w:t>
            </w:r>
          </w:p>
        </w:tc>
        <w:tc>
          <w:tcPr>
            <w:tcW w:w="2908" w:type="dxa"/>
          </w:tcPr>
          <w:p w:rsidR="000546A8" w:rsidRPr="00231D26" w:rsidRDefault="000546A8">
            <w:r>
              <w:t>D</w:t>
            </w:r>
            <w:r w:rsidR="004D458E">
              <w:t xml:space="preserve">isability </w:t>
            </w:r>
            <w:r>
              <w:t>R</w:t>
            </w:r>
            <w:r w:rsidR="004D458E">
              <w:t xml:space="preserve">esource </w:t>
            </w:r>
            <w:r>
              <w:t>C</w:t>
            </w:r>
            <w:r w:rsidR="00806948">
              <w:t>enter</w:t>
            </w:r>
            <w:r w:rsidR="005C0E72">
              <w:t xml:space="preserve"> – includes Assistive Technology</w:t>
            </w:r>
          </w:p>
        </w:tc>
        <w:tc>
          <w:tcPr>
            <w:tcW w:w="2880" w:type="dxa"/>
          </w:tcPr>
          <w:p w:rsidR="000546A8" w:rsidRDefault="000546A8"/>
        </w:tc>
      </w:tr>
      <w:tr w:rsidR="000546A8" w:rsidTr="00502AD2">
        <w:tc>
          <w:tcPr>
            <w:tcW w:w="2479" w:type="dxa"/>
          </w:tcPr>
          <w:p w:rsidR="000546A8" w:rsidRPr="00231D26" w:rsidRDefault="000546A8" w:rsidP="000546A8"/>
        </w:tc>
        <w:tc>
          <w:tcPr>
            <w:tcW w:w="2443" w:type="dxa"/>
          </w:tcPr>
          <w:p w:rsidR="000546A8" w:rsidRPr="00231D26" w:rsidRDefault="000546A8" w:rsidP="000546A8"/>
        </w:tc>
        <w:tc>
          <w:tcPr>
            <w:tcW w:w="2908" w:type="dxa"/>
          </w:tcPr>
          <w:p w:rsidR="000546A8" w:rsidRPr="00231D26" w:rsidRDefault="000546A8" w:rsidP="000546A8">
            <w:r w:rsidRPr="00231D26">
              <w:t>Student Life/Lead. Dev</w:t>
            </w:r>
          </w:p>
        </w:tc>
        <w:tc>
          <w:tcPr>
            <w:tcW w:w="2880" w:type="dxa"/>
          </w:tcPr>
          <w:p w:rsidR="000546A8" w:rsidRDefault="000546A8" w:rsidP="000546A8"/>
        </w:tc>
      </w:tr>
    </w:tbl>
    <w:p w:rsidR="007A5964" w:rsidRDefault="007A5964" w:rsidP="007A5964">
      <w:r>
        <w:t xml:space="preserve">Instructions: </w:t>
      </w:r>
    </w:p>
    <w:p w:rsidR="007B5F50" w:rsidRDefault="00006C09" w:rsidP="00006C09">
      <w:r>
        <w:t>Go to the</w:t>
      </w:r>
      <w:r w:rsidR="007A5964">
        <w:t xml:space="preserve"> Program Review website. </w:t>
      </w:r>
      <w:hyperlink r:id="rId7" w:history="1">
        <w:r w:rsidR="007B5F50">
          <w:rPr>
            <w:rStyle w:val="Hyperlink"/>
          </w:rPr>
          <w:t>http://collegeofsanmateo.edu/programreview/programreviews2018.asp</w:t>
        </w:r>
      </w:hyperlink>
    </w:p>
    <w:p w:rsidR="00006C09" w:rsidRPr="00006C09" w:rsidRDefault="00006C09" w:rsidP="00006C09">
      <w:r>
        <w:t>You do NOT need to log in, but just click on the link to the p</w:t>
      </w:r>
      <w:r w:rsidR="007B5F50">
        <w:t>rogram review listing (see above</w:t>
      </w:r>
      <w:r>
        <w:t>)</w:t>
      </w:r>
    </w:p>
    <w:p w:rsidR="007A5964" w:rsidRDefault="007A5964" w:rsidP="007A5964">
      <w:pPr>
        <w:pStyle w:val="ListParagraph"/>
        <w:numPr>
          <w:ilvl w:val="0"/>
          <w:numId w:val="1"/>
        </w:numPr>
      </w:pPr>
      <w:r>
        <w:t>You may review the program reviews</w:t>
      </w:r>
      <w:r w:rsidR="005E7CEF">
        <w:t xml:space="preserve"> and resource requests</w:t>
      </w:r>
      <w:r>
        <w:t xml:space="preserve"> online or print them out.</w:t>
      </w:r>
    </w:p>
    <w:p w:rsidR="0051417F" w:rsidRDefault="0051417F" w:rsidP="00890B3E">
      <w:pPr>
        <w:pStyle w:val="ListParagraph"/>
        <w:numPr>
          <w:ilvl w:val="0"/>
          <w:numId w:val="1"/>
        </w:numPr>
      </w:pPr>
      <w:r>
        <w:t xml:space="preserve">We have set aside </w:t>
      </w:r>
      <w:r w:rsidR="00713728">
        <w:t>one IPC meeting</w:t>
      </w:r>
      <w:r w:rsidR="00006C09">
        <w:t xml:space="preserve"> -- </w:t>
      </w:r>
      <w:r w:rsidR="00713728">
        <w:t>November 7</w:t>
      </w:r>
      <w:r w:rsidR="00713728" w:rsidRPr="00713728">
        <w:rPr>
          <w:vertAlign w:val="superscript"/>
        </w:rPr>
        <w:t>th</w:t>
      </w:r>
      <w:r w:rsidR="00713728">
        <w:t xml:space="preserve"> </w:t>
      </w:r>
      <w:r>
        <w:t>for the exclusive review of the program reviews. Yo</w:t>
      </w:r>
      <w:r w:rsidR="005E7CEF">
        <w:t>u may wish to meet additional times</w:t>
      </w:r>
      <w:r>
        <w:t xml:space="preserve"> </w:t>
      </w:r>
      <w:r w:rsidR="005D519C">
        <w:t xml:space="preserve">with your group </w:t>
      </w:r>
      <w:r>
        <w:t xml:space="preserve">to discuss your program reviews. </w:t>
      </w:r>
    </w:p>
    <w:p w:rsidR="007A5964" w:rsidRDefault="00502AD2" w:rsidP="00890B3E">
      <w:pPr>
        <w:pStyle w:val="ListParagraph"/>
        <w:numPr>
          <w:ilvl w:val="0"/>
          <w:numId w:val="1"/>
        </w:numPr>
      </w:pPr>
      <w:r>
        <w:t>Each group member should c</w:t>
      </w:r>
      <w:r w:rsidR="007A5964">
        <w:t>omplete a program review feedba</w:t>
      </w:r>
      <w:r w:rsidR="00713728">
        <w:t>ck form for each program review that is assigned to them by their group chair.</w:t>
      </w:r>
      <w:r w:rsidR="005D519C">
        <w:t xml:space="preserve"> </w:t>
      </w:r>
    </w:p>
    <w:p w:rsidR="00535286" w:rsidRDefault="00713728" w:rsidP="007A5964">
      <w:pPr>
        <w:pStyle w:val="ListParagraph"/>
        <w:numPr>
          <w:ilvl w:val="0"/>
          <w:numId w:val="1"/>
        </w:numPr>
      </w:pPr>
      <w:r>
        <w:t xml:space="preserve">All feedback forms should be submitted to the group chair.  The group chair will ensure that one rubric is completed for each program and submitted to Mary </w:t>
      </w:r>
      <w:r w:rsidR="007B5F50">
        <w:t>Vogt</w:t>
      </w:r>
      <w:r w:rsidR="00006C09">
        <w:t xml:space="preserve"> </w:t>
      </w:r>
      <w:r>
        <w:t>by the end of the day on Wednesday,</w:t>
      </w:r>
      <w:r w:rsidR="009E6C37">
        <w:t xml:space="preserve"> November 21</w:t>
      </w:r>
      <w:r>
        <w:t>, 2018.</w:t>
      </w:r>
    </w:p>
    <w:p w:rsidR="005E7CEF" w:rsidRDefault="005E7CEF" w:rsidP="007A5964">
      <w:pPr>
        <w:pStyle w:val="ListParagraph"/>
        <w:numPr>
          <w:ilvl w:val="0"/>
          <w:numId w:val="1"/>
        </w:numPr>
      </w:pPr>
      <w:r>
        <w:t>All feedback forms will be available on a PRIE shared site by December, 2018</w:t>
      </w:r>
    </w:p>
    <w:p w:rsidR="00713728" w:rsidRDefault="00713728" w:rsidP="00713728">
      <w:r w:rsidRPr="00713728">
        <w:rPr>
          <w:b/>
        </w:rPr>
        <w:t>Note: Highlighted programs indicate that they are CTE programs and should be reviewed using the CTE rubric</w:t>
      </w:r>
      <w:r>
        <w:t>.</w:t>
      </w:r>
    </w:p>
    <w:sectPr w:rsidR="007137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78" w:rsidRDefault="00970678" w:rsidP="00535286">
      <w:pPr>
        <w:spacing w:after="0" w:line="240" w:lineRule="auto"/>
      </w:pPr>
      <w:r>
        <w:separator/>
      </w:r>
    </w:p>
  </w:endnote>
  <w:endnote w:type="continuationSeparator" w:id="0">
    <w:p w:rsidR="00970678" w:rsidRDefault="00970678" w:rsidP="0053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78" w:rsidRDefault="00970678" w:rsidP="00535286">
      <w:pPr>
        <w:spacing w:after="0" w:line="240" w:lineRule="auto"/>
      </w:pPr>
      <w:r>
        <w:separator/>
      </w:r>
    </w:p>
  </w:footnote>
  <w:footnote w:type="continuationSeparator" w:id="0">
    <w:p w:rsidR="00970678" w:rsidRDefault="00970678" w:rsidP="0053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85269DA54E41B68C851397C23F72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15B2" w:rsidRDefault="007815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IPC Program Review Process</w:t>
        </w:r>
      </w:p>
    </w:sdtContent>
  </w:sdt>
  <w:p w:rsidR="007815B2" w:rsidRDefault="00781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CB8"/>
    <w:multiLevelType w:val="hybridMultilevel"/>
    <w:tmpl w:val="63D2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07FE"/>
    <w:multiLevelType w:val="hybridMultilevel"/>
    <w:tmpl w:val="48CA04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3"/>
    <w:rsid w:val="00006C09"/>
    <w:rsid w:val="000236EB"/>
    <w:rsid w:val="000546A8"/>
    <w:rsid w:val="000D0EE7"/>
    <w:rsid w:val="000F44B8"/>
    <w:rsid w:val="00103F76"/>
    <w:rsid w:val="00182960"/>
    <w:rsid w:val="00183550"/>
    <w:rsid w:val="00231D26"/>
    <w:rsid w:val="00241213"/>
    <w:rsid w:val="00267801"/>
    <w:rsid w:val="002C1FFC"/>
    <w:rsid w:val="00396729"/>
    <w:rsid w:val="004C3C39"/>
    <w:rsid w:val="004D458E"/>
    <w:rsid w:val="004E6A6D"/>
    <w:rsid w:val="00502AD2"/>
    <w:rsid w:val="0051417F"/>
    <w:rsid w:val="00535286"/>
    <w:rsid w:val="00566CB2"/>
    <w:rsid w:val="005C0E72"/>
    <w:rsid w:val="005D3D21"/>
    <w:rsid w:val="005D519C"/>
    <w:rsid w:val="005E7CEF"/>
    <w:rsid w:val="00672E96"/>
    <w:rsid w:val="006D04F7"/>
    <w:rsid w:val="00713728"/>
    <w:rsid w:val="00767AE5"/>
    <w:rsid w:val="00772405"/>
    <w:rsid w:val="007815B2"/>
    <w:rsid w:val="007A5964"/>
    <w:rsid w:val="007B5F50"/>
    <w:rsid w:val="00806948"/>
    <w:rsid w:val="00836B92"/>
    <w:rsid w:val="008502A6"/>
    <w:rsid w:val="00877404"/>
    <w:rsid w:val="00890B3E"/>
    <w:rsid w:val="008B0F48"/>
    <w:rsid w:val="008B3C7F"/>
    <w:rsid w:val="008B674F"/>
    <w:rsid w:val="008F5BE9"/>
    <w:rsid w:val="008F6FCF"/>
    <w:rsid w:val="0094786D"/>
    <w:rsid w:val="00970678"/>
    <w:rsid w:val="00985273"/>
    <w:rsid w:val="00992C91"/>
    <w:rsid w:val="009A3A45"/>
    <w:rsid w:val="009E6C37"/>
    <w:rsid w:val="00A24D41"/>
    <w:rsid w:val="00A54B91"/>
    <w:rsid w:val="00A97A0D"/>
    <w:rsid w:val="00AB0E82"/>
    <w:rsid w:val="00AF3D33"/>
    <w:rsid w:val="00B677D4"/>
    <w:rsid w:val="00B738C0"/>
    <w:rsid w:val="00BD0DEA"/>
    <w:rsid w:val="00C15EE0"/>
    <w:rsid w:val="00C4210E"/>
    <w:rsid w:val="00C510D0"/>
    <w:rsid w:val="00CC7293"/>
    <w:rsid w:val="00D149E3"/>
    <w:rsid w:val="00D31DF7"/>
    <w:rsid w:val="00D756D5"/>
    <w:rsid w:val="00E13AB7"/>
    <w:rsid w:val="00EA0051"/>
    <w:rsid w:val="00F1706E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F410"/>
  <w15:docId w15:val="{8975679A-52B7-4286-82A2-EF93566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86"/>
  </w:style>
  <w:style w:type="paragraph" w:styleId="Footer">
    <w:name w:val="footer"/>
    <w:basedOn w:val="Normal"/>
    <w:link w:val="FooterChar"/>
    <w:uiPriority w:val="99"/>
    <w:unhideWhenUsed/>
    <w:rsid w:val="0053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86"/>
  </w:style>
  <w:style w:type="paragraph" w:styleId="BalloonText">
    <w:name w:val="Balloon Text"/>
    <w:basedOn w:val="Normal"/>
    <w:link w:val="BalloonTextChar"/>
    <w:uiPriority w:val="99"/>
    <w:semiHidden/>
    <w:unhideWhenUsed/>
    <w:rsid w:val="0053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74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58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C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C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C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6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8316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9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3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8085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470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llegeofsanmateo.edu/programreview/programreviews2018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5269DA54E41B68C851397C23F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A7ED-7A40-4434-A699-B214B3A68CE8}"/>
      </w:docPartPr>
      <w:docPartBody>
        <w:p w:rsidR="0087595E" w:rsidRDefault="0046212D" w:rsidP="0046212D">
          <w:pPr>
            <w:pStyle w:val="3D85269DA54E41B68C851397C23F72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2D"/>
    <w:rsid w:val="000F0E71"/>
    <w:rsid w:val="00132CC4"/>
    <w:rsid w:val="0046212D"/>
    <w:rsid w:val="00482943"/>
    <w:rsid w:val="0087595E"/>
    <w:rsid w:val="00A85D9A"/>
    <w:rsid w:val="00BD4E84"/>
    <w:rsid w:val="00C22A1D"/>
    <w:rsid w:val="00C64861"/>
    <w:rsid w:val="00D56E5C"/>
    <w:rsid w:val="00E04ED8"/>
    <w:rsid w:val="00E75F6B"/>
    <w:rsid w:val="00F55215"/>
    <w:rsid w:val="00F6384E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ECAE5DCCB479586579CBF5956D8DA">
    <w:name w:val="5AAECAE5DCCB479586579CBF5956D8DA"/>
    <w:rsid w:val="0046212D"/>
  </w:style>
  <w:style w:type="paragraph" w:customStyle="1" w:styleId="3D85269DA54E41B68C851397C23F726F">
    <w:name w:val="3D85269DA54E41B68C851397C23F726F"/>
    <w:rsid w:val="0046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 Program Review Process</vt:lpstr>
    </vt:vector>
  </TitlesOfParts>
  <Company>SMCCCD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Program Review Process</dc:title>
  <dc:creator>Hughes, Jennifer</dc:creator>
  <cp:lastModifiedBy>Vogt, Mary</cp:lastModifiedBy>
  <cp:revision>4</cp:revision>
  <cp:lastPrinted>2018-10-16T18:43:00Z</cp:lastPrinted>
  <dcterms:created xsi:type="dcterms:W3CDTF">2018-11-02T15:26:00Z</dcterms:created>
  <dcterms:modified xsi:type="dcterms:W3CDTF">2018-11-07T22:52:00Z</dcterms:modified>
</cp:coreProperties>
</file>