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1D" w:rsidRPr="0096401D" w:rsidRDefault="0096401D" w:rsidP="0096401D">
      <w:pPr>
        <w:ind w:left="720"/>
        <w:jc w:val="right"/>
        <w:rPr>
          <w:rFonts w:ascii="Century Gothic" w:hAnsi="Century Gothic"/>
        </w:rPr>
      </w:pPr>
      <w:bookmarkStart w:id="0" w:name="_GoBack"/>
      <w:bookmarkEnd w:id="0"/>
      <w:r w:rsidRPr="0096401D">
        <w:rPr>
          <w:rFonts w:ascii="Century Gothic" w:hAnsi="Century Gothic"/>
        </w:rPr>
        <w:t>Versions of IPC Mission</w:t>
      </w:r>
    </w:p>
    <w:p w:rsidR="007F2100" w:rsidRPr="0096401D" w:rsidRDefault="0096401D" w:rsidP="0096401D">
      <w:pPr>
        <w:ind w:left="720"/>
        <w:jc w:val="right"/>
        <w:rPr>
          <w:rFonts w:ascii="Century Gothic" w:hAnsi="Century Gothic"/>
        </w:rPr>
      </w:pPr>
      <w:r w:rsidRPr="0096401D">
        <w:rPr>
          <w:rFonts w:ascii="Century Gothic" w:hAnsi="Century Gothic"/>
        </w:rPr>
        <w:t>4-22-2016</w:t>
      </w:r>
    </w:p>
    <w:p w:rsidR="0096401D" w:rsidRPr="0096401D" w:rsidRDefault="0096401D" w:rsidP="0096401D">
      <w:pPr>
        <w:ind w:left="720"/>
        <w:jc w:val="right"/>
        <w:rPr>
          <w:rFonts w:ascii="Century Gothic" w:hAnsi="Century Gothic"/>
          <w:b/>
        </w:rPr>
      </w:pPr>
    </w:p>
    <w:p w:rsidR="00865710" w:rsidRPr="0096401D" w:rsidRDefault="00865710" w:rsidP="007F2100">
      <w:pPr>
        <w:ind w:left="720"/>
        <w:jc w:val="center"/>
        <w:rPr>
          <w:rFonts w:ascii="Century Gothic" w:hAnsi="Century Gothic"/>
          <w:b/>
        </w:rPr>
      </w:pPr>
      <w:r w:rsidRPr="0096401D">
        <w:rPr>
          <w:rFonts w:ascii="Century Gothic" w:hAnsi="Century Gothic"/>
          <w:b/>
        </w:rPr>
        <w:t>2009</w:t>
      </w:r>
      <w:r w:rsidR="007F2100" w:rsidRPr="0096401D">
        <w:rPr>
          <w:rFonts w:ascii="Century Gothic" w:hAnsi="Century Gothic"/>
          <w:b/>
        </w:rPr>
        <w:t>-Present</w:t>
      </w:r>
    </w:p>
    <w:p w:rsidR="007F2100" w:rsidRPr="0096401D" w:rsidRDefault="001E6C50" w:rsidP="007F2100">
      <w:pPr>
        <w:ind w:left="720"/>
        <w:jc w:val="center"/>
        <w:rPr>
          <w:rFonts w:ascii="Century Gothic" w:hAnsi="Century Gothic"/>
        </w:rPr>
      </w:pPr>
      <w:r w:rsidRPr="0096401D">
        <w:rPr>
          <w:rFonts w:ascii="Century Gothic" w:hAnsi="Century Gothic"/>
          <w:b/>
        </w:rPr>
        <w:t>Institutional Planning Committee (IPC)</w:t>
      </w:r>
      <w:r w:rsidR="0034735B" w:rsidRPr="0096401D">
        <w:rPr>
          <w:rFonts w:ascii="Century Gothic" w:hAnsi="Century Gothic"/>
          <w:b/>
        </w:rPr>
        <w:t xml:space="preserve"> </w:t>
      </w:r>
      <w:r w:rsidRPr="0096401D">
        <w:rPr>
          <w:rFonts w:ascii="Century Gothic" w:hAnsi="Century Gothic"/>
          <w:b/>
        </w:rPr>
        <w:t>Mission</w:t>
      </w:r>
      <w:r w:rsidRPr="0096401D">
        <w:rPr>
          <w:rFonts w:ascii="Century Gothic" w:hAnsi="Century Gothic"/>
        </w:rPr>
        <w:br/>
      </w:r>
    </w:p>
    <w:p w:rsidR="0034735B" w:rsidRPr="0096401D" w:rsidRDefault="001E6C50" w:rsidP="0096401D">
      <w:pPr>
        <w:rPr>
          <w:rFonts w:ascii="Century Gothic" w:hAnsi="Century Gothic"/>
        </w:rPr>
      </w:pPr>
      <w:r w:rsidRPr="0096401D">
        <w:rPr>
          <w:rFonts w:ascii="Century Gothic" w:hAnsi="Century Gothic"/>
        </w:rPr>
        <w:br/>
      </w:r>
      <w:r w:rsidRPr="0096401D">
        <w:rPr>
          <w:rFonts w:ascii="Century Gothic" w:hAnsi="Century Gothic"/>
          <w:b/>
        </w:rPr>
        <w:t>The mission of the Institutional Planning Committee is to ensure the implementation and ongoing assessment of the institutional planning process.</w:t>
      </w:r>
      <w:r w:rsidRPr="0096401D">
        <w:rPr>
          <w:rFonts w:ascii="Century Gothic" w:hAnsi="Century Gothic"/>
        </w:rPr>
        <w:br/>
        <w:t> </w:t>
      </w:r>
      <w:r w:rsidRPr="0096401D">
        <w:rPr>
          <w:rFonts w:ascii="Century Gothic" w:hAnsi="Century Gothic"/>
        </w:rPr>
        <w:br/>
      </w:r>
      <w:r w:rsidRPr="0096401D">
        <w:rPr>
          <w:rFonts w:ascii="Century Gothic" w:hAnsi="Century Gothic"/>
          <w:i/>
        </w:rPr>
        <w:t>Tasks</w:t>
      </w:r>
      <w:r w:rsidR="00DD1E49" w:rsidRPr="0096401D">
        <w:rPr>
          <w:rFonts w:ascii="Century Gothic" w:hAnsi="Century Gothic"/>
          <w:i/>
        </w:rPr>
        <w:t xml:space="preserve">: </w:t>
      </w:r>
      <w:r w:rsidR="0034735B" w:rsidRPr="0096401D">
        <w:rPr>
          <w:rFonts w:ascii="Century Gothic" w:hAnsi="Century Gothic"/>
          <w:i/>
        </w:rPr>
        <w:t>IPC</w:t>
      </w:r>
      <w:r w:rsidRPr="0096401D">
        <w:rPr>
          <w:rFonts w:ascii="Century Gothic" w:hAnsi="Century Gothic"/>
          <w:i/>
        </w:rPr>
        <w:t xml:space="preserve"> accomplishes its mission by:</w:t>
      </w:r>
      <w:r w:rsidRPr="0096401D">
        <w:rPr>
          <w:rFonts w:ascii="Century Gothic" w:hAnsi="Century Gothic"/>
          <w:i/>
        </w:rPr>
        <w:br/>
      </w:r>
    </w:p>
    <w:p w:rsidR="001E6C50" w:rsidRPr="0096401D" w:rsidRDefault="001E6C50" w:rsidP="0034735B">
      <w:pPr>
        <w:numPr>
          <w:ilvl w:val="0"/>
          <w:numId w:val="3"/>
        </w:numPr>
        <w:rPr>
          <w:rFonts w:ascii="Century Gothic" w:hAnsi="Century Gothic"/>
        </w:rPr>
      </w:pPr>
      <w:r w:rsidRPr="0096401D">
        <w:rPr>
          <w:rFonts w:ascii="Century Gothic" w:hAnsi="Century Gothic"/>
        </w:rPr>
        <w:t>Developing institutional priorities based on the SMCCCD Strategic Plan and the CSM Educational Master Plan.</w:t>
      </w:r>
    </w:p>
    <w:p w:rsidR="0034735B" w:rsidRPr="0096401D" w:rsidRDefault="0034735B" w:rsidP="0034735B">
      <w:pPr>
        <w:ind w:left="720"/>
        <w:rPr>
          <w:rFonts w:ascii="Century Gothic" w:hAnsi="Century Gothic"/>
        </w:rPr>
      </w:pPr>
    </w:p>
    <w:p w:rsidR="001E6C50" w:rsidRPr="0096401D" w:rsidRDefault="001E6C50" w:rsidP="0034735B">
      <w:pPr>
        <w:numPr>
          <w:ilvl w:val="0"/>
          <w:numId w:val="3"/>
        </w:numPr>
        <w:rPr>
          <w:rFonts w:ascii="Century Gothic" w:hAnsi="Century Gothic"/>
        </w:rPr>
      </w:pPr>
      <w:r w:rsidRPr="0096401D">
        <w:rPr>
          <w:rFonts w:ascii="Century Gothic" w:hAnsi="Century Gothic"/>
        </w:rPr>
        <w:t xml:space="preserve">Coordinating with the Budget Planning Committee to ensure that budget </w:t>
      </w:r>
      <w:r w:rsidRPr="0096401D">
        <w:rPr>
          <w:rFonts w:ascii="Century Gothic" w:hAnsi="Century Gothic"/>
        </w:rPr>
        <w:t>allocations</w:t>
      </w:r>
      <w:r w:rsidRPr="0096401D">
        <w:rPr>
          <w:rFonts w:ascii="Century Gothic" w:hAnsi="Century Gothic"/>
        </w:rPr>
        <w:t xml:space="preserve"> are based on institutional planning priorities</w:t>
      </w:r>
      <w:r w:rsidRPr="0096401D">
        <w:rPr>
          <w:rFonts w:ascii="Century Gothic" w:hAnsi="Century Gothic"/>
        </w:rPr>
        <w:t xml:space="preserve"> and are relevant to the current fiscal environment. </w:t>
      </w:r>
    </w:p>
    <w:p w:rsidR="0034735B" w:rsidRPr="0096401D" w:rsidRDefault="0034735B" w:rsidP="0034735B">
      <w:pPr>
        <w:rPr>
          <w:rFonts w:ascii="Century Gothic" w:hAnsi="Century Gothic"/>
        </w:rPr>
      </w:pPr>
    </w:p>
    <w:p w:rsidR="0034735B" w:rsidRPr="0096401D" w:rsidRDefault="001E6C50" w:rsidP="0034735B">
      <w:pPr>
        <w:numPr>
          <w:ilvl w:val="0"/>
          <w:numId w:val="3"/>
        </w:numPr>
        <w:rPr>
          <w:rFonts w:ascii="Century Gothic" w:hAnsi="Century Gothic" w:cs="Arial"/>
        </w:rPr>
      </w:pPr>
      <w:r w:rsidRPr="0096401D">
        <w:rPr>
          <w:rFonts w:ascii="Century Gothic" w:hAnsi="Century Gothic"/>
        </w:rPr>
        <w:t>Establishing measurable indicators for institutional priorities based on recommendations from the Office of Planning, Research and Institutional Effectiveness (PRIE), establishing targets for those indicators, and monitoring progress in meeting those targets</w:t>
      </w:r>
    </w:p>
    <w:p w:rsidR="0034735B" w:rsidRPr="0096401D" w:rsidRDefault="0034735B" w:rsidP="0034735B">
      <w:pPr>
        <w:ind w:left="720"/>
        <w:rPr>
          <w:rFonts w:ascii="Century Gothic" w:hAnsi="Century Gothic" w:cs="Arial"/>
        </w:rPr>
      </w:pPr>
    </w:p>
    <w:p w:rsidR="0034735B" w:rsidRPr="0096401D" w:rsidRDefault="001E6C50" w:rsidP="0034735B">
      <w:pPr>
        <w:numPr>
          <w:ilvl w:val="0"/>
          <w:numId w:val="3"/>
        </w:numPr>
        <w:rPr>
          <w:rFonts w:ascii="Century Gothic" w:hAnsi="Century Gothic" w:cs="Arial"/>
        </w:rPr>
      </w:pPr>
      <w:r w:rsidRPr="0096401D">
        <w:rPr>
          <w:rFonts w:ascii="Century Gothic" w:hAnsi="Century Gothic"/>
        </w:rPr>
        <w:t>Recommending institutional priorities to College Council.</w:t>
      </w:r>
    </w:p>
    <w:p w:rsidR="0034735B" w:rsidRPr="0096401D" w:rsidRDefault="0034735B" w:rsidP="0034735B">
      <w:pPr>
        <w:ind w:left="720"/>
        <w:rPr>
          <w:rFonts w:ascii="Century Gothic" w:hAnsi="Century Gothic" w:cs="Arial"/>
        </w:rPr>
      </w:pPr>
    </w:p>
    <w:p w:rsidR="0034735B" w:rsidRPr="0096401D" w:rsidRDefault="001E6C50" w:rsidP="0034735B">
      <w:pPr>
        <w:numPr>
          <w:ilvl w:val="0"/>
          <w:numId w:val="3"/>
        </w:numPr>
        <w:rPr>
          <w:rFonts w:ascii="Century Gothic" w:hAnsi="Century Gothic" w:cs="Arial"/>
        </w:rPr>
      </w:pPr>
      <w:r w:rsidRPr="0096401D">
        <w:rPr>
          <w:rFonts w:ascii="Century Gothic" w:hAnsi="Century Gothic"/>
        </w:rPr>
        <w:t>Ensuring the integration of the planning process, including, but not limited to a coordinated, institutional approach in addressing college priorities and the interrelationship among institutional plans.</w:t>
      </w:r>
    </w:p>
    <w:p w:rsidR="0034735B" w:rsidRPr="0096401D" w:rsidRDefault="0034735B" w:rsidP="0034735B">
      <w:pPr>
        <w:ind w:left="720"/>
        <w:rPr>
          <w:rFonts w:ascii="Century Gothic" w:hAnsi="Century Gothic" w:cs="Arial"/>
        </w:rPr>
      </w:pPr>
    </w:p>
    <w:p w:rsidR="0034735B" w:rsidRPr="0096401D" w:rsidRDefault="001E6C50" w:rsidP="0034735B">
      <w:pPr>
        <w:numPr>
          <w:ilvl w:val="0"/>
          <w:numId w:val="3"/>
        </w:numPr>
        <w:rPr>
          <w:rFonts w:ascii="Century Gothic" w:hAnsi="Century Gothic" w:cs="Arial"/>
        </w:rPr>
      </w:pPr>
      <w:r w:rsidRPr="0096401D">
        <w:rPr>
          <w:rFonts w:ascii="Century Gothic" w:hAnsi="Century Gothic"/>
        </w:rPr>
        <w:t xml:space="preserve">Establishing regular communication with the campus community regarding the institutional planning process. </w:t>
      </w:r>
    </w:p>
    <w:p w:rsidR="0034735B" w:rsidRPr="0096401D" w:rsidRDefault="0034735B" w:rsidP="0034735B">
      <w:pPr>
        <w:rPr>
          <w:rFonts w:ascii="Century Gothic" w:hAnsi="Century Gothic" w:cs="Arial"/>
        </w:rPr>
      </w:pPr>
    </w:p>
    <w:p w:rsidR="00865710" w:rsidRPr="0096401D" w:rsidRDefault="001E6C50" w:rsidP="0034735B">
      <w:pPr>
        <w:numPr>
          <w:ilvl w:val="0"/>
          <w:numId w:val="3"/>
        </w:numPr>
        <w:rPr>
          <w:rFonts w:ascii="Century Gothic" w:hAnsi="Century Gothic" w:cs="Arial"/>
        </w:rPr>
      </w:pPr>
      <w:r w:rsidRPr="0096401D">
        <w:rPr>
          <w:rFonts w:ascii="Century Gothic" w:hAnsi="Century Gothic"/>
        </w:rPr>
        <w:t>Assessing on an annual basis the effectiveness of the Institutional Planning Committee and the institutional planning process.</w:t>
      </w:r>
    </w:p>
    <w:p w:rsidR="0096401D" w:rsidRDefault="0096401D" w:rsidP="0096401D">
      <w:pPr>
        <w:ind w:left="720"/>
        <w:jc w:val="center"/>
        <w:rPr>
          <w:rFonts w:ascii="Century Gothic" w:hAnsi="Century Gothic"/>
          <w:b/>
          <w:color w:val="3366FF"/>
        </w:rPr>
      </w:pPr>
    </w:p>
    <w:p w:rsidR="0096401D" w:rsidRPr="0096401D" w:rsidRDefault="0096401D" w:rsidP="0096401D">
      <w:pPr>
        <w:ind w:left="720"/>
        <w:jc w:val="center"/>
        <w:rPr>
          <w:rFonts w:ascii="Century Gothic" w:hAnsi="Century Gothic"/>
          <w:b/>
          <w:color w:val="3366FF"/>
        </w:rPr>
      </w:pPr>
      <w:r w:rsidRPr="0096401D">
        <w:rPr>
          <w:rFonts w:ascii="Century Gothic" w:hAnsi="Century Gothic"/>
          <w:b/>
          <w:color w:val="3366FF"/>
        </w:rPr>
        <w:t>http://collegeofsanmateo.edu/institutionalcommittees/ipc.asp</w:t>
      </w:r>
    </w:p>
    <w:p w:rsidR="00865710" w:rsidRPr="0096401D" w:rsidRDefault="00865710" w:rsidP="00865710">
      <w:pPr>
        <w:rPr>
          <w:rFonts w:ascii="Century Gothic" w:hAnsi="Century Gothic"/>
        </w:rPr>
      </w:pPr>
    </w:p>
    <w:p w:rsidR="00865710" w:rsidRPr="0096401D" w:rsidRDefault="00865710" w:rsidP="00865710">
      <w:pPr>
        <w:rPr>
          <w:rFonts w:ascii="Century Gothic" w:hAnsi="Century Gothic"/>
          <w:b/>
        </w:rPr>
      </w:pPr>
    </w:p>
    <w:p w:rsidR="00865710" w:rsidRPr="0096401D" w:rsidRDefault="00865710" w:rsidP="00865710">
      <w:pPr>
        <w:rPr>
          <w:rFonts w:ascii="Century Gothic" w:hAnsi="Century Gothic"/>
          <w:b/>
        </w:rPr>
      </w:pPr>
    </w:p>
    <w:p w:rsidR="00865710" w:rsidRPr="0096401D" w:rsidRDefault="00865710" w:rsidP="00865710">
      <w:pPr>
        <w:rPr>
          <w:rFonts w:ascii="Century Gothic" w:hAnsi="Century Gothic"/>
          <w:b/>
        </w:rPr>
      </w:pPr>
    </w:p>
    <w:p w:rsidR="00865710" w:rsidRPr="0096401D" w:rsidRDefault="00865710" w:rsidP="00865710">
      <w:pPr>
        <w:rPr>
          <w:rFonts w:ascii="Century Gothic" w:hAnsi="Century Gothic"/>
          <w:b/>
        </w:rPr>
      </w:pPr>
    </w:p>
    <w:p w:rsidR="00865710" w:rsidRPr="0096401D" w:rsidRDefault="00865710" w:rsidP="00865710">
      <w:pPr>
        <w:rPr>
          <w:rFonts w:ascii="Century Gothic" w:hAnsi="Century Gothic"/>
          <w:b/>
        </w:rPr>
      </w:pPr>
    </w:p>
    <w:p w:rsidR="00865710" w:rsidRPr="0096401D" w:rsidRDefault="00A75B6E" w:rsidP="00865710">
      <w:pPr>
        <w:rPr>
          <w:rFonts w:ascii="Century Gothic" w:hAnsi="Century Gothic"/>
          <w:b/>
        </w:rPr>
      </w:pPr>
      <w:r>
        <w:rPr>
          <w:rFonts w:ascii="Century Gothic" w:hAnsi="Century Gothic"/>
          <w:b/>
        </w:rPr>
        <w:lastRenderedPageBreak/>
        <w:t>10-16</w:t>
      </w:r>
      <w:r w:rsidR="007F2100" w:rsidRPr="0096401D">
        <w:rPr>
          <w:rFonts w:ascii="Century Gothic" w:hAnsi="Century Gothic"/>
          <w:b/>
        </w:rPr>
        <w:t>-</w:t>
      </w:r>
      <w:r w:rsidR="00865710" w:rsidRPr="0096401D">
        <w:rPr>
          <w:rFonts w:ascii="Century Gothic" w:hAnsi="Century Gothic"/>
          <w:b/>
        </w:rPr>
        <w:t>2015</w:t>
      </w:r>
      <w:r>
        <w:rPr>
          <w:rFonts w:ascii="Century Gothic" w:hAnsi="Century Gothic"/>
          <w:b/>
        </w:rPr>
        <w:t xml:space="preserve"> (???)</w:t>
      </w:r>
    </w:p>
    <w:p w:rsidR="00865710" w:rsidRPr="0096401D" w:rsidRDefault="00865710" w:rsidP="00865710">
      <w:pPr>
        <w:rPr>
          <w:rFonts w:ascii="Century Gothic" w:hAnsi="Century Gothic"/>
          <w:b/>
        </w:rPr>
      </w:pPr>
      <w:r w:rsidRPr="0096401D">
        <w:rPr>
          <w:rFonts w:ascii="Century Gothic" w:hAnsi="Century Gothic"/>
          <w:b/>
        </w:rPr>
        <w:t>IPC:  Proposed Annual Goals (Draft 2)</w:t>
      </w:r>
    </w:p>
    <w:p w:rsidR="00865710" w:rsidRPr="0096401D" w:rsidRDefault="00865710" w:rsidP="00865710">
      <w:pPr>
        <w:rPr>
          <w:rFonts w:ascii="Century Gothic" w:hAnsi="Century Gothic"/>
        </w:rPr>
      </w:pPr>
    </w:p>
    <w:p w:rsidR="00865710" w:rsidRPr="0096401D" w:rsidRDefault="00865710" w:rsidP="00865710">
      <w:pPr>
        <w:rPr>
          <w:rFonts w:ascii="Century Gothic" w:hAnsi="Century Gothic"/>
        </w:rPr>
      </w:pPr>
      <w:r w:rsidRPr="0096401D">
        <w:rPr>
          <w:rFonts w:ascii="Century Gothic" w:hAnsi="Century Gothic"/>
        </w:rPr>
        <w:t>1.</w:t>
      </w:r>
      <w:r w:rsidRPr="0096401D">
        <w:rPr>
          <w:rFonts w:ascii="Century Gothic" w:hAnsi="Century Gothic"/>
        </w:rPr>
        <w:tab/>
        <w:t>Review and evaluate IPC’s Mission and related tasks for currency and alignment with College Mission, Institutional Priorities, and SMCCD Strategic Plan and Goals.</w:t>
      </w:r>
    </w:p>
    <w:p w:rsidR="00865710" w:rsidRPr="0096401D" w:rsidRDefault="00865710" w:rsidP="00865710">
      <w:pPr>
        <w:rPr>
          <w:rFonts w:ascii="Century Gothic" w:hAnsi="Century Gothic"/>
        </w:rPr>
      </w:pPr>
    </w:p>
    <w:p w:rsidR="00865710" w:rsidRPr="0096401D" w:rsidRDefault="00865710" w:rsidP="00865710">
      <w:pPr>
        <w:rPr>
          <w:rFonts w:ascii="Century Gothic" w:hAnsi="Century Gothic"/>
        </w:rPr>
      </w:pPr>
      <w:r w:rsidRPr="0096401D">
        <w:rPr>
          <w:rFonts w:ascii="Century Gothic" w:hAnsi="Century Gothic"/>
        </w:rPr>
        <w:t>2.</w:t>
      </w:r>
      <w:r w:rsidRPr="0096401D">
        <w:rPr>
          <w:rFonts w:ascii="Century Gothic" w:hAnsi="Century Gothic"/>
        </w:rPr>
        <w:tab/>
        <w:t>Strengthen annual assessment of integrated planning by collecting and assessing annual goals and results of all college committees.</w:t>
      </w:r>
    </w:p>
    <w:p w:rsidR="00865710" w:rsidRPr="0096401D" w:rsidRDefault="00865710" w:rsidP="00865710">
      <w:pPr>
        <w:rPr>
          <w:rFonts w:ascii="Century Gothic" w:hAnsi="Century Gothic"/>
        </w:rPr>
      </w:pPr>
    </w:p>
    <w:p w:rsidR="00865710" w:rsidRPr="0096401D" w:rsidRDefault="00865710" w:rsidP="00865710">
      <w:pPr>
        <w:widowControl w:val="0"/>
        <w:autoSpaceDE w:val="0"/>
        <w:autoSpaceDN w:val="0"/>
        <w:adjustRightInd w:val="0"/>
        <w:rPr>
          <w:rFonts w:ascii="Century Gothic" w:hAnsi="Century Gothic" w:cs="Calibri"/>
        </w:rPr>
      </w:pPr>
      <w:r w:rsidRPr="0096401D">
        <w:rPr>
          <w:rFonts w:ascii="Century Gothic" w:hAnsi="Century Gothic"/>
        </w:rPr>
        <w:t>3.</w:t>
      </w:r>
      <w:r w:rsidRPr="0096401D">
        <w:rPr>
          <w:rFonts w:ascii="Century Gothic" w:hAnsi="Century Gothic"/>
        </w:rPr>
        <w:tab/>
      </w:r>
      <w:r w:rsidRPr="0096401D">
        <w:rPr>
          <w:rFonts w:ascii="Century Gothic" w:hAnsi="Century Gothic" w:cs="Calibri"/>
          <w:iCs/>
        </w:rPr>
        <w:t>Strengthen process for establishing and evaluating the effectiveness of college initiatives:</w:t>
      </w:r>
    </w:p>
    <w:p w:rsidR="00865710" w:rsidRPr="0096401D" w:rsidRDefault="00865710" w:rsidP="00865710">
      <w:pPr>
        <w:widowControl w:val="0"/>
        <w:autoSpaceDE w:val="0"/>
        <w:autoSpaceDN w:val="0"/>
        <w:adjustRightInd w:val="0"/>
        <w:rPr>
          <w:rFonts w:ascii="Century Gothic" w:hAnsi="Century Gothic" w:cs="Calibri"/>
        </w:rPr>
      </w:pPr>
      <w:r w:rsidRPr="0096401D">
        <w:rPr>
          <w:rFonts w:ascii="Century Gothic" w:hAnsi="Century Gothic" w:cs="Calibri"/>
        </w:rPr>
        <w:t> </w:t>
      </w:r>
    </w:p>
    <w:p w:rsidR="00865710" w:rsidRPr="0096401D" w:rsidRDefault="00865710" w:rsidP="00865710">
      <w:pPr>
        <w:widowControl w:val="0"/>
        <w:autoSpaceDE w:val="0"/>
        <w:autoSpaceDN w:val="0"/>
        <w:adjustRightInd w:val="0"/>
        <w:ind w:left="960" w:hanging="480"/>
        <w:rPr>
          <w:rFonts w:ascii="Century Gothic" w:hAnsi="Century Gothic" w:cs="Calibri"/>
        </w:rPr>
      </w:pPr>
      <w:r w:rsidRPr="0096401D">
        <w:rPr>
          <w:rFonts w:ascii="Century Gothic" w:hAnsi="Century Gothic" w:cs="Calibri"/>
        </w:rPr>
        <w:t>·</w:t>
      </w:r>
      <w:r w:rsidRPr="0096401D">
        <w:rPr>
          <w:rFonts w:ascii="Century Gothic" w:hAnsi="Century Gothic"/>
        </w:rPr>
        <w:t xml:space="preserve">       </w:t>
      </w:r>
      <w:r w:rsidRPr="0096401D">
        <w:rPr>
          <w:rFonts w:ascii="Century Gothic" w:hAnsi="Century Gothic" w:cs="Calibri"/>
        </w:rPr>
        <w:t>Develop guidelines for introducing new initiatives</w:t>
      </w:r>
    </w:p>
    <w:p w:rsidR="00865710" w:rsidRPr="0096401D" w:rsidRDefault="00865710" w:rsidP="00865710">
      <w:pPr>
        <w:ind w:firstLine="480"/>
        <w:rPr>
          <w:rFonts w:ascii="Century Gothic" w:hAnsi="Century Gothic" w:cs="Calibri"/>
        </w:rPr>
      </w:pPr>
      <w:r w:rsidRPr="0096401D">
        <w:rPr>
          <w:rFonts w:ascii="Century Gothic" w:hAnsi="Century Gothic" w:cs="Calibri"/>
        </w:rPr>
        <w:t>·</w:t>
      </w:r>
      <w:r w:rsidRPr="0096401D">
        <w:rPr>
          <w:rFonts w:ascii="Century Gothic" w:hAnsi="Century Gothic"/>
        </w:rPr>
        <w:t xml:space="preserve">       </w:t>
      </w:r>
      <w:r w:rsidRPr="0096401D">
        <w:rPr>
          <w:rFonts w:ascii="Century Gothic" w:hAnsi="Century Gothic" w:cs="Calibri"/>
        </w:rPr>
        <w:t>Establish criteria for evaluating effectiveness of new and ongoing initiatives</w:t>
      </w:r>
    </w:p>
    <w:p w:rsidR="007F2100" w:rsidRPr="0096401D" w:rsidRDefault="007F2100" w:rsidP="007F2100">
      <w:pPr>
        <w:pBdr>
          <w:bottom w:val="single" w:sz="6" w:space="1" w:color="auto"/>
        </w:pBdr>
        <w:rPr>
          <w:rFonts w:ascii="Century Gothic" w:hAnsi="Century Gothic"/>
          <w:b/>
          <w:color w:val="0000FF"/>
          <w:u w:val="single"/>
        </w:rPr>
      </w:pPr>
    </w:p>
    <w:p w:rsidR="007F2100" w:rsidRPr="0096401D" w:rsidRDefault="007F2100" w:rsidP="007F2100">
      <w:pPr>
        <w:rPr>
          <w:rFonts w:ascii="Century Gothic" w:hAnsi="Century Gothic"/>
          <w:b/>
          <w:color w:val="0000FF"/>
          <w:u w:val="single"/>
        </w:rPr>
      </w:pPr>
    </w:p>
    <w:p w:rsidR="00865710" w:rsidRPr="0096401D" w:rsidRDefault="00865710" w:rsidP="00865710">
      <w:pPr>
        <w:rPr>
          <w:rFonts w:ascii="Century Gothic" w:hAnsi="Century Gothic"/>
          <w:b/>
        </w:rPr>
      </w:pPr>
      <w:r w:rsidRPr="0096401D">
        <w:rPr>
          <w:rFonts w:ascii="Century Gothic" w:hAnsi="Century Gothic"/>
          <w:b/>
        </w:rPr>
        <w:t>10-28-2015</w:t>
      </w:r>
    </w:p>
    <w:p w:rsidR="00865710" w:rsidRPr="0096401D" w:rsidRDefault="00865710" w:rsidP="00865710">
      <w:pPr>
        <w:rPr>
          <w:rFonts w:ascii="Century Gothic" w:hAnsi="Century Gothic"/>
          <w:b/>
        </w:rPr>
      </w:pPr>
      <w:r w:rsidRPr="0096401D">
        <w:rPr>
          <w:rFonts w:ascii="Century Gothic" w:hAnsi="Century Gothic"/>
          <w:b/>
        </w:rPr>
        <w:t>IPC:  Proposed Annual Goals (Draft 3)</w:t>
      </w:r>
    </w:p>
    <w:p w:rsidR="00865710" w:rsidRPr="0096401D" w:rsidRDefault="00865710" w:rsidP="00865710">
      <w:pPr>
        <w:rPr>
          <w:rFonts w:ascii="Century Gothic" w:hAnsi="Century Gothic"/>
          <w:b/>
          <w:color w:val="0000FF"/>
        </w:rPr>
      </w:pPr>
      <w:r w:rsidRPr="0096401D">
        <w:rPr>
          <w:rFonts w:ascii="Century Gothic" w:hAnsi="Century Gothic"/>
          <w:b/>
          <w:color w:val="0000FF"/>
        </w:rPr>
        <w:t>[Note: Edits in Blue]</w:t>
      </w:r>
    </w:p>
    <w:p w:rsidR="00865710" w:rsidRPr="0096401D" w:rsidRDefault="00865710" w:rsidP="00865710">
      <w:pPr>
        <w:rPr>
          <w:rFonts w:ascii="Century Gothic" w:hAnsi="Century Gothic"/>
        </w:rPr>
      </w:pPr>
    </w:p>
    <w:p w:rsidR="00865710" w:rsidRPr="0096401D" w:rsidRDefault="00865710" w:rsidP="00865710">
      <w:pPr>
        <w:rPr>
          <w:rFonts w:ascii="Century Gothic" w:hAnsi="Century Gothic"/>
        </w:rPr>
      </w:pPr>
      <w:r w:rsidRPr="0096401D">
        <w:rPr>
          <w:rFonts w:ascii="Century Gothic" w:hAnsi="Century Gothic"/>
        </w:rPr>
        <w:t>1.</w:t>
      </w:r>
      <w:r w:rsidRPr="0096401D">
        <w:rPr>
          <w:rFonts w:ascii="Century Gothic" w:hAnsi="Century Gothic"/>
        </w:rPr>
        <w:tab/>
        <w:t>Review and evaluate IPC’s Mission and related ta</w:t>
      </w:r>
      <w:r w:rsidR="005E683A">
        <w:rPr>
          <w:rFonts w:ascii="Century Gothic" w:hAnsi="Century Gothic"/>
        </w:rPr>
        <w:t xml:space="preserve">sks for currency and alignment </w:t>
      </w:r>
      <w:r w:rsidRPr="0096401D">
        <w:rPr>
          <w:rFonts w:ascii="Century Gothic" w:hAnsi="Century Gothic"/>
        </w:rPr>
        <w:t xml:space="preserve">with </w:t>
      </w:r>
      <w:r w:rsidRPr="0096401D">
        <w:rPr>
          <w:rFonts w:ascii="Century Gothic" w:hAnsi="Century Gothic"/>
          <w:i/>
        </w:rPr>
        <w:t>College Mission</w:t>
      </w:r>
      <w:r w:rsidRPr="0096401D">
        <w:rPr>
          <w:rFonts w:ascii="Century Gothic" w:hAnsi="Century Gothic"/>
        </w:rPr>
        <w:t xml:space="preserve">, </w:t>
      </w:r>
      <w:r w:rsidRPr="0096401D">
        <w:rPr>
          <w:rFonts w:ascii="Century Gothic" w:hAnsi="Century Gothic"/>
          <w:i/>
        </w:rPr>
        <w:t>Institutional Priorities: 2013/14 to 2015/16</w:t>
      </w:r>
      <w:r w:rsidRPr="0096401D">
        <w:rPr>
          <w:rFonts w:ascii="Century Gothic" w:hAnsi="Century Gothic"/>
        </w:rPr>
        <w:t>, and</w:t>
      </w:r>
      <w:r w:rsidR="005E683A">
        <w:rPr>
          <w:rFonts w:ascii="Century Gothic" w:hAnsi="Century Gothic"/>
          <w:i/>
        </w:rPr>
        <w:t xml:space="preserve"> Students First: </w:t>
      </w:r>
      <w:r w:rsidRPr="0096401D">
        <w:rPr>
          <w:rFonts w:ascii="Century Gothic" w:hAnsi="Century Gothic"/>
          <w:i/>
        </w:rPr>
        <w:t xml:space="preserve">A Strategic Plan for the San Mateo County Community College District </w:t>
      </w:r>
      <w:r w:rsidR="005E683A">
        <w:rPr>
          <w:rFonts w:ascii="Century Gothic" w:hAnsi="Century Gothic"/>
        </w:rPr>
        <w:t>(2015-</w:t>
      </w:r>
      <w:r w:rsidRPr="0096401D">
        <w:rPr>
          <w:rFonts w:ascii="Century Gothic" w:hAnsi="Century Gothic"/>
        </w:rPr>
        <w:t>2020) and its goals.</w:t>
      </w:r>
    </w:p>
    <w:p w:rsidR="00865710" w:rsidRPr="0096401D" w:rsidRDefault="00865710" w:rsidP="00865710">
      <w:pPr>
        <w:rPr>
          <w:rFonts w:ascii="Century Gothic" w:hAnsi="Century Gothic"/>
        </w:rPr>
      </w:pPr>
    </w:p>
    <w:p w:rsidR="00865710" w:rsidRPr="0096401D" w:rsidRDefault="00865710" w:rsidP="00865710">
      <w:pPr>
        <w:rPr>
          <w:rFonts w:ascii="Century Gothic" w:hAnsi="Century Gothic"/>
        </w:rPr>
      </w:pPr>
      <w:r w:rsidRPr="0096401D">
        <w:rPr>
          <w:rFonts w:ascii="Century Gothic" w:hAnsi="Century Gothic"/>
        </w:rPr>
        <w:t>2.</w:t>
      </w:r>
      <w:r w:rsidRPr="0096401D">
        <w:rPr>
          <w:rFonts w:ascii="Century Gothic" w:hAnsi="Century Gothic"/>
        </w:rPr>
        <w:tab/>
        <w:t xml:space="preserve">Strengthen annual assessment of integrated planning </w:t>
      </w:r>
      <w:r w:rsidRPr="0096401D">
        <w:rPr>
          <w:rFonts w:ascii="Century Gothic" w:hAnsi="Century Gothic"/>
          <w:color w:val="0000FF"/>
        </w:rPr>
        <w:t>by:</w:t>
      </w:r>
    </w:p>
    <w:p w:rsidR="00865710" w:rsidRPr="0096401D" w:rsidRDefault="00865710" w:rsidP="00865710">
      <w:pPr>
        <w:pStyle w:val="ListParagraph"/>
        <w:numPr>
          <w:ilvl w:val="0"/>
          <w:numId w:val="5"/>
        </w:numPr>
        <w:rPr>
          <w:rFonts w:ascii="Century Gothic" w:hAnsi="Century Gothic"/>
          <w:color w:val="0000FF"/>
        </w:rPr>
      </w:pPr>
      <w:r w:rsidRPr="0096401D">
        <w:rPr>
          <w:rFonts w:ascii="Century Gothic" w:hAnsi="Century Gothic"/>
          <w:color w:val="0000FF"/>
        </w:rPr>
        <w:t>Collecting and assessing the annual goals and their results of college committees</w:t>
      </w:r>
    </w:p>
    <w:p w:rsidR="00865710" w:rsidRPr="0096401D" w:rsidRDefault="00865710" w:rsidP="00865710">
      <w:pPr>
        <w:pStyle w:val="ListParagraph"/>
        <w:numPr>
          <w:ilvl w:val="0"/>
          <w:numId w:val="5"/>
        </w:numPr>
        <w:rPr>
          <w:rFonts w:ascii="Century Gothic" w:hAnsi="Century Gothic"/>
          <w:color w:val="0000FF"/>
        </w:rPr>
      </w:pPr>
      <w:r w:rsidRPr="0096401D">
        <w:rPr>
          <w:rFonts w:ascii="Century Gothic" w:hAnsi="Century Gothic"/>
          <w:color w:val="0000FF"/>
        </w:rPr>
        <w:t>Implementing a new model for annual progress reports from designated planning committees and governance entities</w:t>
      </w:r>
    </w:p>
    <w:p w:rsidR="00865710" w:rsidRPr="0096401D" w:rsidRDefault="00865710" w:rsidP="00865710">
      <w:pPr>
        <w:pStyle w:val="ListParagraph"/>
        <w:numPr>
          <w:ilvl w:val="0"/>
          <w:numId w:val="5"/>
        </w:numPr>
        <w:rPr>
          <w:rFonts w:ascii="Century Gothic" w:hAnsi="Century Gothic"/>
          <w:color w:val="0000FF"/>
        </w:rPr>
      </w:pPr>
      <w:r w:rsidRPr="0096401D">
        <w:rPr>
          <w:rFonts w:ascii="Century Gothic" w:hAnsi="Century Gothic"/>
          <w:color w:val="0000FF"/>
        </w:rPr>
        <w:t>Assessing the satisfaction of participants in planning processes through surveys and other methods</w:t>
      </w:r>
    </w:p>
    <w:p w:rsidR="00865710" w:rsidRPr="0096401D" w:rsidRDefault="00865710" w:rsidP="00865710">
      <w:pPr>
        <w:rPr>
          <w:rFonts w:ascii="Century Gothic" w:hAnsi="Century Gothic"/>
        </w:rPr>
      </w:pPr>
    </w:p>
    <w:p w:rsidR="00865710" w:rsidRPr="0096401D" w:rsidRDefault="00865710" w:rsidP="00865710">
      <w:pPr>
        <w:widowControl w:val="0"/>
        <w:autoSpaceDE w:val="0"/>
        <w:autoSpaceDN w:val="0"/>
        <w:adjustRightInd w:val="0"/>
        <w:rPr>
          <w:rFonts w:ascii="Century Gothic" w:hAnsi="Century Gothic" w:cs="Calibri"/>
        </w:rPr>
      </w:pPr>
      <w:r w:rsidRPr="0096401D">
        <w:rPr>
          <w:rFonts w:ascii="Century Gothic" w:hAnsi="Century Gothic"/>
        </w:rPr>
        <w:t>3.</w:t>
      </w:r>
      <w:r w:rsidRPr="0096401D">
        <w:rPr>
          <w:rFonts w:ascii="Century Gothic" w:hAnsi="Century Gothic"/>
        </w:rPr>
        <w:tab/>
      </w:r>
      <w:r w:rsidRPr="0096401D">
        <w:rPr>
          <w:rFonts w:ascii="Century Gothic" w:hAnsi="Century Gothic" w:cs="Calibri"/>
          <w:iCs/>
        </w:rPr>
        <w:t xml:space="preserve">Strengthen process for establishing and evaluating the effectiveness of college </w:t>
      </w:r>
      <w:r w:rsidRPr="0096401D">
        <w:rPr>
          <w:rFonts w:ascii="Century Gothic" w:hAnsi="Century Gothic" w:cs="Calibri"/>
          <w:iCs/>
        </w:rPr>
        <w:tab/>
        <w:t xml:space="preserve">initiatives </w:t>
      </w:r>
      <w:r w:rsidRPr="0096401D">
        <w:rPr>
          <w:rFonts w:ascii="Century Gothic" w:hAnsi="Century Gothic" w:cs="Calibri"/>
          <w:iCs/>
          <w:color w:val="0000FF"/>
        </w:rPr>
        <w:t>by:</w:t>
      </w:r>
    </w:p>
    <w:p w:rsidR="00865710" w:rsidRPr="0096401D" w:rsidRDefault="00865710" w:rsidP="00865710">
      <w:pPr>
        <w:pStyle w:val="ListParagraph"/>
        <w:widowControl w:val="0"/>
        <w:numPr>
          <w:ilvl w:val="0"/>
          <w:numId w:val="4"/>
        </w:numPr>
        <w:autoSpaceDE w:val="0"/>
        <w:autoSpaceDN w:val="0"/>
        <w:adjustRightInd w:val="0"/>
        <w:rPr>
          <w:rFonts w:ascii="Century Gothic" w:hAnsi="Century Gothic" w:cs="Calibri"/>
        </w:rPr>
      </w:pPr>
      <w:r w:rsidRPr="0096401D">
        <w:rPr>
          <w:rFonts w:ascii="Century Gothic" w:hAnsi="Century Gothic" w:cs="Calibri"/>
        </w:rPr>
        <w:t>Develop</w:t>
      </w:r>
      <w:r w:rsidRPr="0096401D">
        <w:rPr>
          <w:rFonts w:ascii="Century Gothic" w:hAnsi="Century Gothic" w:cs="Calibri"/>
          <w:color w:val="0000FF"/>
        </w:rPr>
        <w:t>ing</w:t>
      </w:r>
      <w:r w:rsidRPr="0096401D">
        <w:rPr>
          <w:rFonts w:ascii="Century Gothic" w:hAnsi="Century Gothic" w:cs="Calibri"/>
        </w:rPr>
        <w:t xml:space="preserve"> guidelines for introducing new initiatives</w:t>
      </w:r>
    </w:p>
    <w:p w:rsidR="00865710" w:rsidRPr="0096401D" w:rsidRDefault="00865710" w:rsidP="00865710">
      <w:pPr>
        <w:pStyle w:val="ListParagraph"/>
        <w:widowControl w:val="0"/>
        <w:numPr>
          <w:ilvl w:val="0"/>
          <w:numId w:val="4"/>
        </w:numPr>
        <w:autoSpaceDE w:val="0"/>
        <w:autoSpaceDN w:val="0"/>
        <w:adjustRightInd w:val="0"/>
        <w:rPr>
          <w:rFonts w:ascii="Century Gothic" w:hAnsi="Century Gothic" w:cs="Calibri"/>
        </w:rPr>
      </w:pPr>
      <w:r w:rsidRPr="0096401D">
        <w:rPr>
          <w:rFonts w:ascii="Century Gothic" w:hAnsi="Century Gothic" w:cs="Calibri"/>
        </w:rPr>
        <w:t>Establish</w:t>
      </w:r>
      <w:r w:rsidRPr="0096401D">
        <w:rPr>
          <w:rFonts w:ascii="Century Gothic" w:hAnsi="Century Gothic" w:cs="Calibri"/>
          <w:color w:val="0000FF"/>
        </w:rPr>
        <w:t>ing</w:t>
      </w:r>
      <w:r w:rsidRPr="0096401D">
        <w:rPr>
          <w:rFonts w:ascii="Century Gothic" w:hAnsi="Century Gothic" w:cs="Calibri"/>
        </w:rPr>
        <w:t xml:space="preserve"> criteria for evaluating effectiveness of new and ongoing initiatives</w:t>
      </w:r>
    </w:p>
    <w:p w:rsidR="00D47C2A" w:rsidRPr="0096401D" w:rsidRDefault="001E6C50">
      <w:pPr>
        <w:rPr>
          <w:rFonts w:ascii="Century Gothic" w:hAnsi="Century Gothic"/>
        </w:rPr>
      </w:pPr>
      <w:r w:rsidRPr="0096401D">
        <w:rPr>
          <w:rFonts w:ascii="Century Gothic" w:hAnsi="Century Gothic"/>
        </w:rPr>
        <w:br/>
      </w:r>
      <w:r w:rsidRPr="0096401D">
        <w:rPr>
          <w:rFonts w:ascii="Century Gothic" w:hAnsi="Century Gothic"/>
        </w:rPr>
        <w:br/>
      </w:r>
    </w:p>
    <w:sectPr w:rsidR="00D47C2A" w:rsidRPr="0096401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3E" w:rsidRDefault="00343C3E" w:rsidP="00A75B6E">
      <w:r>
        <w:separator/>
      </w:r>
    </w:p>
  </w:endnote>
  <w:endnote w:type="continuationSeparator" w:id="0">
    <w:p w:rsidR="00343C3E" w:rsidRDefault="00343C3E" w:rsidP="00A7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6E" w:rsidRDefault="00A75B6E" w:rsidP="00A75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B6E" w:rsidRDefault="00A75B6E" w:rsidP="00A75B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6E" w:rsidRDefault="00A75B6E" w:rsidP="00A75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553">
      <w:rPr>
        <w:rStyle w:val="PageNumber"/>
        <w:noProof/>
      </w:rPr>
      <w:t>1</w:t>
    </w:r>
    <w:r>
      <w:rPr>
        <w:rStyle w:val="PageNumber"/>
      </w:rPr>
      <w:fldChar w:fldCharType="end"/>
    </w:r>
  </w:p>
  <w:p w:rsidR="00A75B6E" w:rsidRDefault="00A75B6E" w:rsidP="00A75B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3E" w:rsidRDefault="00343C3E" w:rsidP="00A75B6E">
      <w:r>
        <w:separator/>
      </w:r>
    </w:p>
  </w:footnote>
  <w:footnote w:type="continuationSeparator" w:id="0">
    <w:p w:rsidR="00343C3E" w:rsidRDefault="00343C3E" w:rsidP="00A75B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13"/>
    <w:multiLevelType w:val="hybridMultilevel"/>
    <w:tmpl w:val="B2A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A7B3D"/>
    <w:multiLevelType w:val="hybridMultilevel"/>
    <w:tmpl w:val="611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17310"/>
    <w:multiLevelType w:val="hybridMultilevel"/>
    <w:tmpl w:val="0086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F3E28"/>
    <w:multiLevelType w:val="hybridMultilevel"/>
    <w:tmpl w:val="823E0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DD6EFB"/>
    <w:multiLevelType w:val="hybridMultilevel"/>
    <w:tmpl w:val="E6A6E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0"/>
    <w:rsid w:val="0000230F"/>
    <w:rsid w:val="00014346"/>
    <w:rsid w:val="00017CC0"/>
    <w:rsid w:val="000208E3"/>
    <w:rsid w:val="0002614D"/>
    <w:rsid w:val="00026258"/>
    <w:rsid w:val="000270A8"/>
    <w:rsid w:val="0003227D"/>
    <w:rsid w:val="000334B2"/>
    <w:rsid w:val="00034BB5"/>
    <w:rsid w:val="00035799"/>
    <w:rsid w:val="000462D1"/>
    <w:rsid w:val="00047310"/>
    <w:rsid w:val="000509CC"/>
    <w:rsid w:val="0005122A"/>
    <w:rsid w:val="000548A3"/>
    <w:rsid w:val="0005517F"/>
    <w:rsid w:val="00055C71"/>
    <w:rsid w:val="00067368"/>
    <w:rsid w:val="00067D31"/>
    <w:rsid w:val="000719D8"/>
    <w:rsid w:val="00072BB9"/>
    <w:rsid w:val="0007381A"/>
    <w:rsid w:val="00081BE9"/>
    <w:rsid w:val="0008390F"/>
    <w:rsid w:val="0008767B"/>
    <w:rsid w:val="00093E1F"/>
    <w:rsid w:val="00096900"/>
    <w:rsid w:val="00097611"/>
    <w:rsid w:val="000A18E5"/>
    <w:rsid w:val="000A1C85"/>
    <w:rsid w:val="000A2B20"/>
    <w:rsid w:val="000A4849"/>
    <w:rsid w:val="000A4933"/>
    <w:rsid w:val="000A5911"/>
    <w:rsid w:val="000B35B1"/>
    <w:rsid w:val="000B6A9F"/>
    <w:rsid w:val="000C44CB"/>
    <w:rsid w:val="000C6504"/>
    <w:rsid w:val="000D3669"/>
    <w:rsid w:val="000E175D"/>
    <w:rsid w:val="000E4865"/>
    <w:rsid w:val="000F2124"/>
    <w:rsid w:val="000F275D"/>
    <w:rsid w:val="000F302D"/>
    <w:rsid w:val="000F4211"/>
    <w:rsid w:val="000F6219"/>
    <w:rsid w:val="00101825"/>
    <w:rsid w:val="001037A1"/>
    <w:rsid w:val="00104128"/>
    <w:rsid w:val="00104182"/>
    <w:rsid w:val="001106AE"/>
    <w:rsid w:val="00111D0A"/>
    <w:rsid w:val="001144F2"/>
    <w:rsid w:val="00116F61"/>
    <w:rsid w:val="00125B33"/>
    <w:rsid w:val="001262F0"/>
    <w:rsid w:val="00134AD1"/>
    <w:rsid w:val="00136A26"/>
    <w:rsid w:val="00136BDB"/>
    <w:rsid w:val="00140A14"/>
    <w:rsid w:val="001431FA"/>
    <w:rsid w:val="001435C5"/>
    <w:rsid w:val="00165401"/>
    <w:rsid w:val="00166A0F"/>
    <w:rsid w:val="00183F9D"/>
    <w:rsid w:val="001861BB"/>
    <w:rsid w:val="001A0DE4"/>
    <w:rsid w:val="001A2240"/>
    <w:rsid w:val="001A2390"/>
    <w:rsid w:val="001A5359"/>
    <w:rsid w:val="001A61DA"/>
    <w:rsid w:val="001A670E"/>
    <w:rsid w:val="001B195D"/>
    <w:rsid w:val="001B23B0"/>
    <w:rsid w:val="001B2512"/>
    <w:rsid w:val="001B36D8"/>
    <w:rsid w:val="001C385A"/>
    <w:rsid w:val="001C5133"/>
    <w:rsid w:val="001C68A1"/>
    <w:rsid w:val="001C6AF5"/>
    <w:rsid w:val="001D2336"/>
    <w:rsid w:val="001D2BFC"/>
    <w:rsid w:val="001D43B3"/>
    <w:rsid w:val="001E05CD"/>
    <w:rsid w:val="001E2F8F"/>
    <w:rsid w:val="001E6631"/>
    <w:rsid w:val="001E6C50"/>
    <w:rsid w:val="001E7F37"/>
    <w:rsid w:val="001F0E85"/>
    <w:rsid w:val="001F14BE"/>
    <w:rsid w:val="001F5525"/>
    <w:rsid w:val="001F60DB"/>
    <w:rsid w:val="001F6660"/>
    <w:rsid w:val="00200F52"/>
    <w:rsid w:val="00205A32"/>
    <w:rsid w:val="00207754"/>
    <w:rsid w:val="00207CF2"/>
    <w:rsid w:val="00210281"/>
    <w:rsid w:val="00210C6A"/>
    <w:rsid w:val="002112C4"/>
    <w:rsid w:val="00216BFE"/>
    <w:rsid w:val="00220916"/>
    <w:rsid w:val="002227F0"/>
    <w:rsid w:val="0023007D"/>
    <w:rsid w:val="002319F2"/>
    <w:rsid w:val="00231AA7"/>
    <w:rsid w:val="00231C1E"/>
    <w:rsid w:val="00233302"/>
    <w:rsid w:val="00240850"/>
    <w:rsid w:val="00241250"/>
    <w:rsid w:val="00241C53"/>
    <w:rsid w:val="0024219A"/>
    <w:rsid w:val="00245FE4"/>
    <w:rsid w:val="002466C7"/>
    <w:rsid w:val="00247166"/>
    <w:rsid w:val="00252616"/>
    <w:rsid w:val="00253BBF"/>
    <w:rsid w:val="00253DAA"/>
    <w:rsid w:val="002546A5"/>
    <w:rsid w:val="002547C1"/>
    <w:rsid w:val="0025530A"/>
    <w:rsid w:val="00264584"/>
    <w:rsid w:val="002702CE"/>
    <w:rsid w:val="002708BC"/>
    <w:rsid w:val="00274381"/>
    <w:rsid w:val="00274AB1"/>
    <w:rsid w:val="00276B2A"/>
    <w:rsid w:val="00277216"/>
    <w:rsid w:val="00283BAA"/>
    <w:rsid w:val="00285F04"/>
    <w:rsid w:val="00293E50"/>
    <w:rsid w:val="00294F38"/>
    <w:rsid w:val="002979DE"/>
    <w:rsid w:val="002A0FB9"/>
    <w:rsid w:val="002A477E"/>
    <w:rsid w:val="002A78BF"/>
    <w:rsid w:val="002B12F5"/>
    <w:rsid w:val="002B5D11"/>
    <w:rsid w:val="002C3E18"/>
    <w:rsid w:val="002C482E"/>
    <w:rsid w:val="002C60F1"/>
    <w:rsid w:val="002E1C7C"/>
    <w:rsid w:val="002E7539"/>
    <w:rsid w:val="002F240E"/>
    <w:rsid w:val="002F2664"/>
    <w:rsid w:val="002F3234"/>
    <w:rsid w:val="002F3FA8"/>
    <w:rsid w:val="002F4083"/>
    <w:rsid w:val="0030263B"/>
    <w:rsid w:val="003053E0"/>
    <w:rsid w:val="0030662A"/>
    <w:rsid w:val="003100FA"/>
    <w:rsid w:val="00310DA1"/>
    <w:rsid w:val="00311C43"/>
    <w:rsid w:val="0032007C"/>
    <w:rsid w:val="003220EB"/>
    <w:rsid w:val="003225CD"/>
    <w:rsid w:val="0032350F"/>
    <w:rsid w:val="00325D23"/>
    <w:rsid w:val="003323F4"/>
    <w:rsid w:val="00341310"/>
    <w:rsid w:val="0034267A"/>
    <w:rsid w:val="00343C3E"/>
    <w:rsid w:val="00346C44"/>
    <w:rsid w:val="0034735B"/>
    <w:rsid w:val="00347E95"/>
    <w:rsid w:val="00351B38"/>
    <w:rsid w:val="00353FB2"/>
    <w:rsid w:val="003548D4"/>
    <w:rsid w:val="00355F8A"/>
    <w:rsid w:val="003621FF"/>
    <w:rsid w:val="003641E0"/>
    <w:rsid w:val="00364DBE"/>
    <w:rsid w:val="003657C5"/>
    <w:rsid w:val="003663E5"/>
    <w:rsid w:val="0037030A"/>
    <w:rsid w:val="00373BAC"/>
    <w:rsid w:val="0038149C"/>
    <w:rsid w:val="00386D19"/>
    <w:rsid w:val="003901CF"/>
    <w:rsid w:val="00390D34"/>
    <w:rsid w:val="003939EA"/>
    <w:rsid w:val="003941E2"/>
    <w:rsid w:val="003A08A2"/>
    <w:rsid w:val="003A2000"/>
    <w:rsid w:val="003A7EAE"/>
    <w:rsid w:val="003B004E"/>
    <w:rsid w:val="003B0534"/>
    <w:rsid w:val="003C273A"/>
    <w:rsid w:val="003C546B"/>
    <w:rsid w:val="003C72F8"/>
    <w:rsid w:val="003D1333"/>
    <w:rsid w:val="003D13A2"/>
    <w:rsid w:val="003D1EFB"/>
    <w:rsid w:val="003D38F8"/>
    <w:rsid w:val="003E04CB"/>
    <w:rsid w:val="003E682C"/>
    <w:rsid w:val="003E6FC8"/>
    <w:rsid w:val="003E7AED"/>
    <w:rsid w:val="003F0879"/>
    <w:rsid w:val="003F1F4B"/>
    <w:rsid w:val="003F7F55"/>
    <w:rsid w:val="004001D7"/>
    <w:rsid w:val="0040027B"/>
    <w:rsid w:val="00406F12"/>
    <w:rsid w:val="00411151"/>
    <w:rsid w:val="00412ADC"/>
    <w:rsid w:val="004137C5"/>
    <w:rsid w:val="004168BB"/>
    <w:rsid w:val="004209E8"/>
    <w:rsid w:val="004211C8"/>
    <w:rsid w:val="00424056"/>
    <w:rsid w:val="00426F74"/>
    <w:rsid w:val="004329CA"/>
    <w:rsid w:val="0043394A"/>
    <w:rsid w:val="00435957"/>
    <w:rsid w:val="00435E5C"/>
    <w:rsid w:val="00435EBA"/>
    <w:rsid w:val="00436289"/>
    <w:rsid w:val="0044637A"/>
    <w:rsid w:val="0045060D"/>
    <w:rsid w:val="00450894"/>
    <w:rsid w:val="00451F91"/>
    <w:rsid w:val="00452CEA"/>
    <w:rsid w:val="004546A1"/>
    <w:rsid w:val="00454992"/>
    <w:rsid w:val="0045749E"/>
    <w:rsid w:val="0046275C"/>
    <w:rsid w:val="0046667A"/>
    <w:rsid w:val="00467435"/>
    <w:rsid w:val="00470978"/>
    <w:rsid w:val="00470C59"/>
    <w:rsid w:val="00471462"/>
    <w:rsid w:val="00473737"/>
    <w:rsid w:val="004817F5"/>
    <w:rsid w:val="00481C05"/>
    <w:rsid w:val="00485350"/>
    <w:rsid w:val="00490C12"/>
    <w:rsid w:val="00492521"/>
    <w:rsid w:val="00492E0C"/>
    <w:rsid w:val="00497306"/>
    <w:rsid w:val="00497EAD"/>
    <w:rsid w:val="004A0375"/>
    <w:rsid w:val="004A1F05"/>
    <w:rsid w:val="004A3C4D"/>
    <w:rsid w:val="004A45F3"/>
    <w:rsid w:val="004A488F"/>
    <w:rsid w:val="004A780E"/>
    <w:rsid w:val="004B01EC"/>
    <w:rsid w:val="004B5D27"/>
    <w:rsid w:val="004C1C3A"/>
    <w:rsid w:val="004C53B6"/>
    <w:rsid w:val="004C60BB"/>
    <w:rsid w:val="004D2CAF"/>
    <w:rsid w:val="004D7903"/>
    <w:rsid w:val="004E5FCF"/>
    <w:rsid w:val="004F229C"/>
    <w:rsid w:val="004F2B7F"/>
    <w:rsid w:val="004F4169"/>
    <w:rsid w:val="004F6432"/>
    <w:rsid w:val="005000B6"/>
    <w:rsid w:val="00500E2F"/>
    <w:rsid w:val="00501802"/>
    <w:rsid w:val="0050577A"/>
    <w:rsid w:val="005112AE"/>
    <w:rsid w:val="00512569"/>
    <w:rsid w:val="005126FE"/>
    <w:rsid w:val="005153D4"/>
    <w:rsid w:val="00524DCB"/>
    <w:rsid w:val="00525338"/>
    <w:rsid w:val="005261D3"/>
    <w:rsid w:val="005269EA"/>
    <w:rsid w:val="00533FD6"/>
    <w:rsid w:val="00534237"/>
    <w:rsid w:val="00541768"/>
    <w:rsid w:val="005442B9"/>
    <w:rsid w:val="00545899"/>
    <w:rsid w:val="00551FB2"/>
    <w:rsid w:val="00553589"/>
    <w:rsid w:val="005609D5"/>
    <w:rsid w:val="00562D16"/>
    <w:rsid w:val="005631F0"/>
    <w:rsid w:val="00565CAD"/>
    <w:rsid w:val="00565D2D"/>
    <w:rsid w:val="00566AEE"/>
    <w:rsid w:val="0058104E"/>
    <w:rsid w:val="00583B3D"/>
    <w:rsid w:val="005872F9"/>
    <w:rsid w:val="00587D33"/>
    <w:rsid w:val="0059021F"/>
    <w:rsid w:val="005A0DA5"/>
    <w:rsid w:val="005A332A"/>
    <w:rsid w:val="005A38A7"/>
    <w:rsid w:val="005A3908"/>
    <w:rsid w:val="005A6F6F"/>
    <w:rsid w:val="005B1684"/>
    <w:rsid w:val="005B360F"/>
    <w:rsid w:val="005B416B"/>
    <w:rsid w:val="005B688F"/>
    <w:rsid w:val="005C14EC"/>
    <w:rsid w:val="005C2708"/>
    <w:rsid w:val="005C5F88"/>
    <w:rsid w:val="005C7306"/>
    <w:rsid w:val="005D08A5"/>
    <w:rsid w:val="005D4DE4"/>
    <w:rsid w:val="005E308A"/>
    <w:rsid w:val="005E3B52"/>
    <w:rsid w:val="005E4E06"/>
    <w:rsid w:val="005E5377"/>
    <w:rsid w:val="005E64E1"/>
    <w:rsid w:val="005E683A"/>
    <w:rsid w:val="005F1C36"/>
    <w:rsid w:val="005F2F79"/>
    <w:rsid w:val="005F555A"/>
    <w:rsid w:val="006060CD"/>
    <w:rsid w:val="00607A74"/>
    <w:rsid w:val="006135F0"/>
    <w:rsid w:val="00615370"/>
    <w:rsid w:val="00622834"/>
    <w:rsid w:val="006270CC"/>
    <w:rsid w:val="0063038D"/>
    <w:rsid w:val="00633AC6"/>
    <w:rsid w:val="00633C10"/>
    <w:rsid w:val="006348A0"/>
    <w:rsid w:val="00637639"/>
    <w:rsid w:val="0063785C"/>
    <w:rsid w:val="00637EA8"/>
    <w:rsid w:val="00647FC1"/>
    <w:rsid w:val="00662DBA"/>
    <w:rsid w:val="0067399C"/>
    <w:rsid w:val="00675ACA"/>
    <w:rsid w:val="00676139"/>
    <w:rsid w:val="00681F59"/>
    <w:rsid w:val="0069026A"/>
    <w:rsid w:val="006908E2"/>
    <w:rsid w:val="00692FC6"/>
    <w:rsid w:val="006A057B"/>
    <w:rsid w:val="006A2FF7"/>
    <w:rsid w:val="006A5497"/>
    <w:rsid w:val="006A57E4"/>
    <w:rsid w:val="006A7D83"/>
    <w:rsid w:val="006B37B8"/>
    <w:rsid w:val="006B6CE8"/>
    <w:rsid w:val="006C47A9"/>
    <w:rsid w:val="006C4EEC"/>
    <w:rsid w:val="006C54D7"/>
    <w:rsid w:val="006D1451"/>
    <w:rsid w:val="006D1721"/>
    <w:rsid w:val="006D25D0"/>
    <w:rsid w:val="006D6C49"/>
    <w:rsid w:val="006D70CC"/>
    <w:rsid w:val="006E05D9"/>
    <w:rsid w:val="006E2EE7"/>
    <w:rsid w:val="006E75C0"/>
    <w:rsid w:val="006F4ADC"/>
    <w:rsid w:val="006F6A1E"/>
    <w:rsid w:val="00702D4E"/>
    <w:rsid w:val="00703E61"/>
    <w:rsid w:val="00717FAC"/>
    <w:rsid w:val="0072012C"/>
    <w:rsid w:val="00723980"/>
    <w:rsid w:val="0073777E"/>
    <w:rsid w:val="00737BD7"/>
    <w:rsid w:val="0074183E"/>
    <w:rsid w:val="00741B24"/>
    <w:rsid w:val="00741FF9"/>
    <w:rsid w:val="00751AD3"/>
    <w:rsid w:val="00754B35"/>
    <w:rsid w:val="00755742"/>
    <w:rsid w:val="0075741D"/>
    <w:rsid w:val="00772331"/>
    <w:rsid w:val="00773F16"/>
    <w:rsid w:val="007740E9"/>
    <w:rsid w:val="007758BF"/>
    <w:rsid w:val="00776A70"/>
    <w:rsid w:val="00781574"/>
    <w:rsid w:val="00784382"/>
    <w:rsid w:val="00784CA0"/>
    <w:rsid w:val="00792145"/>
    <w:rsid w:val="007934FF"/>
    <w:rsid w:val="007949DD"/>
    <w:rsid w:val="00797C16"/>
    <w:rsid w:val="007A0EA6"/>
    <w:rsid w:val="007A5DBA"/>
    <w:rsid w:val="007B133D"/>
    <w:rsid w:val="007B14A1"/>
    <w:rsid w:val="007B407B"/>
    <w:rsid w:val="007B4CD5"/>
    <w:rsid w:val="007B5B7D"/>
    <w:rsid w:val="007C1D29"/>
    <w:rsid w:val="007C439F"/>
    <w:rsid w:val="007C759F"/>
    <w:rsid w:val="007E3560"/>
    <w:rsid w:val="007E4B09"/>
    <w:rsid w:val="007E6393"/>
    <w:rsid w:val="007E69B5"/>
    <w:rsid w:val="007E75D5"/>
    <w:rsid w:val="007F2100"/>
    <w:rsid w:val="007F2DF3"/>
    <w:rsid w:val="007F310B"/>
    <w:rsid w:val="007F5E7E"/>
    <w:rsid w:val="007F6CB5"/>
    <w:rsid w:val="00801236"/>
    <w:rsid w:val="00803F40"/>
    <w:rsid w:val="00804E18"/>
    <w:rsid w:val="0080560C"/>
    <w:rsid w:val="0080696A"/>
    <w:rsid w:val="008112B9"/>
    <w:rsid w:val="00813247"/>
    <w:rsid w:val="00813587"/>
    <w:rsid w:val="0082172F"/>
    <w:rsid w:val="00823148"/>
    <w:rsid w:val="008275C8"/>
    <w:rsid w:val="0083047A"/>
    <w:rsid w:val="00831A46"/>
    <w:rsid w:val="00832DD4"/>
    <w:rsid w:val="00850F17"/>
    <w:rsid w:val="00852BD0"/>
    <w:rsid w:val="00853F82"/>
    <w:rsid w:val="00862BB2"/>
    <w:rsid w:val="00864876"/>
    <w:rsid w:val="00865710"/>
    <w:rsid w:val="00870961"/>
    <w:rsid w:val="00871BAF"/>
    <w:rsid w:val="0087398A"/>
    <w:rsid w:val="008741D4"/>
    <w:rsid w:val="00876607"/>
    <w:rsid w:val="00876890"/>
    <w:rsid w:val="008772D1"/>
    <w:rsid w:val="008820A3"/>
    <w:rsid w:val="00882C8D"/>
    <w:rsid w:val="00882D49"/>
    <w:rsid w:val="008832EF"/>
    <w:rsid w:val="008833D5"/>
    <w:rsid w:val="00883746"/>
    <w:rsid w:val="008912B3"/>
    <w:rsid w:val="00892013"/>
    <w:rsid w:val="0089427D"/>
    <w:rsid w:val="008958A7"/>
    <w:rsid w:val="008A7CE4"/>
    <w:rsid w:val="008B26F9"/>
    <w:rsid w:val="008B3548"/>
    <w:rsid w:val="008B374A"/>
    <w:rsid w:val="008B443F"/>
    <w:rsid w:val="008B7FC3"/>
    <w:rsid w:val="008C78E4"/>
    <w:rsid w:val="008D4163"/>
    <w:rsid w:val="008D537C"/>
    <w:rsid w:val="008D6E1B"/>
    <w:rsid w:val="008D7562"/>
    <w:rsid w:val="008D7F55"/>
    <w:rsid w:val="008E2C10"/>
    <w:rsid w:val="008E5219"/>
    <w:rsid w:val="008E7189"/>
    <w:rsid w:val="008F6B07"/>
    <w:rsid w:val="0090090E"/>
    <w:rsid w:val="0090222D"/>
    <w:rsid w:val="00906B30"/>
    <w:rsid w:val="00906BCA"/>
    <w:rsid w:val="00907CB2"/>
    <w:rsid w:val="0091482A"/>
    <w:rsid w:val="009236B1"/>
    <w:rsid w:val="0093185A"/>
    <w:rsid w:val="009318E2"/>
    <w:rsid w:val="00933DA1"/>
    <w:rsid w:val="009351FD"/>
    <w:rsid w:val="00936C08"/>
    <w:rsid w:val="009411BF"/>
    <w:rsid w:val="009503FE"/>
    <w:rsid w:val="00950CAB"/>
    <w:rsid w:val="009512FC"/>
    <w:rsid w:val="009532FD"/>
    <w:rsid w:val="00953F1F"/>
    <w:rsid w:val="009578F0"/>
    <w:rsid w:val="0096401D"/>
    <w:rsid w:val="009661A7"/>
    <w:rsid w:val="009714FA"/>
    <w:rsid w:val="009716F6"/>
    <w:rsid w:val="009721E8"/>
    <w:rsid w:val="00973A75"/>
    <w:rsid w:val="00973EF4"/>
    <w:rsid w:val="00974D4C"/>
    <w:rsid w:val="009810E5"/>
    <w:rsid w:val="00981756"/>
    <w:rsid w:val="00983D5E"/>
    <w:rsid w:val="0099205D"/>
    <w:rsid w:val="00992119"/>
    <w:rsid w:val="009A7FB3"/>
    <w:rsid w:val="009B155E"/>
    <w:rsid w:val="009B36B6"/>
    <w:rsid w:val="009B72FE"/>
    <w:rsid w:val="009B7A16"/>
    <w:rsid w:val="009C3315"/>
    <w:rsid w:val="009C59DC"/>
    <w:rsid w:val="009C6697"/>
    <w:rsid w:val="009C7F79"/>
    <w:rsid w:val="009D27F0"/>
    <w:rsid w:val="009D50A5"/>
    <w:rsid w:val="009D517D"/>
    <w:rsid w:val="009D5C75"/>
    <w:rsid w:val="009E11BA"/>
    <w:rsid w:val="009E5092"/>
    <w:rsid w:val="009F0EAE"/>
    <w:rsid w:val="009F2AE3"/>
    <w:rsid w:val="009F2CA8"/>
    <w:rsid w:val="009F469B"/>
    <w:rsid w:val="009F64C8"/>
    <w:rsid w:val="009F67DA"/>
    <w:rsid w:val="00A00649"/>
    <w:rsid w:val="00A03E47"/>
    <w:rsid w:val="00A055EC"/>
    <w:rsid w:val="00A10C0F"/>
    <w:rsid w:val="00A11711"/>
    <w:rsid w:val="00A245F1"/>
    <w:rsid w:val="00A27676"/>
    <w:rsid w:val="00A41946"/>
    <w:rsid w:val="00A41DF1"/>
    <w:rsid w:val="00A43BC7"/>
    <w:rsid w:val="00A44A00"/>
    <w:rsid w:val="00A45B5F"/>
    <w:rsid w:val="00A54E9D"/>
    <w:rsid w:val="00A57D65"/>
    <w:rsid w:val="00A60594"/>
    <w:rsid w:val="00A62659"/>
    <w:rsid w:val="00A65CFF"/>
    <w:rsid w:val="00A667BA"/>
    <w:rsid w:val="00A6727B"/>
    <w:rsid w:val="00A674D3"/>
    <w:rsid w:val="00A72185"/>
    <w:rsid w:val="00A73921"/>
    <w:rsid w:val="00A75B6E"/>
    <w:rsid w:val="00A83684"/>
    <w:rsid w:val="00A87DDC"/>
    <w:rsid w:val="00AA0342"/>
    <w:rsid w:val="00AA0E3A"/>
    <w:rsid w:val="00AA1989"/>
    <w:rsid w:val="00AA4EB1"/>
    <w:rsid w:val="00AA5706"/>
    <w:rsid w:val="00AA5A1F"/>
    <w:rsid w:val="00AC0F6A"/>
    <w:rsid w:val="00AC1713"/>
    <w:rsid w:val="00AC18ED"/>
    <w:rsid w:val="00AD1442"/>
    <w:rsid w:val="00AD331A"/>
    <w:rsid w:val="00AD3456"/>
    <w:rsid w:val="00AD5C86"/>
    <w:rsid w:val="00AD73B3"/>
    <w:rsid w:val="00AE0923"/>
    <w:rsid w:val="00AF30DE"/>
    <w:rsid w:val="00AF48C6"/>
    <w:rsid w:val="00AF6AEA"/>
    <w:rsid w:val="00B014C8"/>
    <w:rsid w:val="00B04DD7"/>
    <w:rsid w:val="00B05E55"/>
    <w:rsid w:val="00B10817"/>
    <w:rsid w:val="00B10A10"/>
    <w:rsid w:val="00B11586"/>
    <w:rsid w:val="00B12655"/>
    <w:rsid w:val="00B126BC"/>
    <w:rsid w:val="00B12BDB"/>
    <w:rsid w:val="00B142AD"/>
    <w:rsid w:val="00B1508A"/>
    <w:rsid w:val="00B154AA"/>
    <w:rsid w:val="00B220EB"/>
    <w:rsid w:val="00B2587C"/>
    <w:rsid w:val="00B32652"/>
    <w:rsid w:val="00B343A8"/>
    <w:rsid w:val="00B36F05"/>
    <w:rsid w:val="00B41BEA"/>
    <w:rsid w:val="00B45ADF"/>
    <w:rsid w:val="00B470AF"/>
    <w:rsid w:val="00B517E2"/>
    <w:rsid w:val="00B51CB1"/>
    <w:rsid w:val="00B53CC7"/>
    <w:rsid w:val="00B55644"/>
    <w:rsid w:val="00B57883"/>
    <w:rsid w:val="00B60039"/>
    <w:rsid w:val="00B6399B"/>
    <w:rsid w:val="00B63B07"/>
    <w:rsid w:val="00B64A82"/>
    <w:rsid w:val="00B7148D"/>
    <w:rsid w:val="00B73391"/>
    <w:rsid w:val="00B737E0"/>
    <w:rsid w:val="00B77133"/>
    <w:rsid w:val="00B80A78"/>
    <w:rsid w:val="00B810BA"/>
    <w:rsid w:val="00B83C01"/>
    <w:rsid w:val="00B84E41"/>
    <w:rsid w:val="00B8555A"/>
    <w:rsid w:val="00B9132F"/>
    <w:rsid w:val="00B926FA"/>
    <w:rsid w:val="00B94554"/>
    <w:rsid w:val="00B94D86"/>
    <w:rsid w:val="00B9514A"/>
    <w:rsid w:val="00B97C38"/>
    <w:rsid w:val="00BA111C"/>
    <w:rsid w:val="00BA1AF5"/>
    <w:rsid w:val="00BA1EAA"/>
    <w:rsid w:val="00BA3126"/>
    <w:rsid w:val="00BA3B7D"/>
    <w:rsid w:val="00BA6956"/>
    <w:rsid w:val="00BB23B8"/>
    <w:rsid w:val="00BB31B0"/>
    <w:rsid w:val="00BB491B"/>
    <w:rsid w:val="00BB5E65"/>
    <w:rsid w:val="00BB6DC2"/>
    <w:rsid w:val="00BC344B"/>
    <w:rsid w:val="00BC72B7"/>
    <w:rsid w:val="00BC7698"/>
    <w:rsid w:val="00BD0C43"/>
    <w:rsid w:val="00BD2709"/>
    <w:rsid w:val="00BD3E83"/>
    <w:rsid w:val="00BD55CB"/>
    <w:rsid w:val="00BD68A8"/>
    <w:rsid w:val="00BE0D36"/>
    <w:rsid w:val="00BE6816"/>
    <w:rsid w:val="00BF418D"/>
    <w:rsid w:val="00C046CD"/>
    <w:rsid w:val="00C149A6"/>
    <w:rsid w:val="00C14BAD"/>
    <w:rsid w:val="00C14D5C"/>
    <w:rsid w:val="00C16ECC"/>
    <w:rsid w:val="00C17A63"/>
    <w:rsid w:val="00C20311"/>
    <w:rsid w:val="00C21242"/>
    <w:rsid w:val="00C22065"/>
    <w:rsid w:val="00C22B33"/>
    <w:rsid w:val="00C22B54"/>
    <w:rsid w:val="00C243EB"/>
    <w:rsid w:val="00C372DE"/>
    <w:rsid w:val="00C40643"/>
    <w:rsid w:val="00C44D5B"/>
    <w:rsid w:val="00C44D83"/>
    <w:rsid w:val="00C5306B"/>
    <w:rsid w:val="00C54394"/>
    <w:rsid w:val="00C57700"/>
    <w:rsid w:val="00C57DBE"/>
    <w:rsid w:val="00C60D5E"/>
    <w:rsid w:val="00C61020"/>
    <w:rsid w:val="00C670BD"/>
    <w:rsid w:val="00C72B57"/>
    <w:rsid w:val="00C72CA3"/>
    <w:rsid w:val="00C75D8D"/>
    <w:rsid w:val="00C80B34"/>
    <w:rsid w:val="00C811A4"/>
    <w:rsid w:val="00C84270"/>
    <w:rsid w:val="00C86936"/>
    <w:rsid w:val="00C91C24"/>
    <w:rsid w:val="00C91FAE"/>
    <w:rsid w:val="00C9617C"/>
    <w:rsid w:val="00C96C5A"/>
    <w:rsid w:val="00CA15E4"/>
    <w:rsid w:val="00CB40E8"/>
    <w:rsid w:val="00CB6D6C"/>
    <w:rsid w:val="00CC03EA"/>
    <w:rsid w:val="00CC1958"/>
    <w:rsid w:val="00CC41BC"/>
    <w:rsid w:val="00CC5C22"/>
    <w:rsid w:val="00CC5DF0"/>
    <w:rsid w:val="00CC6DA5"/>
    <w:rsid w:val="00CD1289"/>
    <w:rsid w:val="00CD1B11"/>
    <w:rsid w:val="00CD4AA2"/>
    <w:rsid w:val="00CD4FF5"/>
    <w:rsid w:val="00CD52E0"/>
    <w:rsid w:val="00CD6D00"/>
    <w:rsid w:val="00CE27FB"/>
    <w:rsid w:val="00CE2B9D"/>
    <w:rsid w:val="00CE3EFF"/>
    <w:rsid w:val="00CE6194"/>
    <w:rsid w:val="00CF32F9"/>
    <w:rsid w:val="00CF7CCE"/>
    <w:rsid w:val="00D045DD"/>
    <w:rsid w:val="00D061A7"/>
    <w:rsid w:val="00D13697"/>
    <w:rsid w:val="00D15FE2"/>
    <w:rsid w:val="00D20F74"/>
    <w:rsid w:val="00D2266B"/>
    <w:rsid w:val="00D2272F"/>
    <w:rsid w:val="00D24444"/>
    <w:rsid w:val="00D24BA2"/>
    <w:rsid w:val="00D30240"/>
    <w:rsid w:val="00D30E3A"/>
    <w:rsid w:val="00D33EC4"/>
    <w:rsid w:val="00D3521A"/>
    <w:rsid w:val="00D35F39"/>
    <w:rsid w:val="00D4071C"/>
    <w:rsid w:val="00D44728"/>
    <w:rsid w:val="00D460C6"/>
    <w:rsid w:val="00D46532"/>
    <w:rsid w:val="00D47C2A"/>
    <w:rsid w:val="00D51499"/>
    <w:rsid w:val="00D527E6"/>
    <w:rsid w:val="00D54D1D"/>
    <w:rsid w:val="00D56631"/>
    <w:rsid w:val="00D60F11"/>
    <w:rsid w:val="00D6253B"/>
    <w:rsid w:val="00D63FF5"/>
    <w:rsid w:val="00D64D81"/>
    <w:rsid w:val="00D715D2"/>
    <w:rsid w:val="00D728E5"/>
    <w:rsid w:val="00D72DAC"/>
    <w:rsid w:val="00D72F04"/>
    <w:rsid w:val="00D74C5B"/>
    <w:rsid w:val="00D75881"/>
    <w:rsid w:val="00D76062"/>
    <w:rsid w:val="00D772CD"/>
    <w:rsid w:val="00D83DD2"/>
    <w:rsid w:val="00D863D3"/>
    <w:rsid w:val="00D9113E"/>
    <w:rsid w:val="00D91D3D"/>
    <w:rsid w:val="00D923A3"/>
    <w:rsid w:val="00D93A02"/>
    <w:rsid w:val="00DA3D70"/>
    <w:rsid w:val="00DB00AC"/>
    <w:rsid w:val="00DB5485"/>
    <w:rsid w:val="00DC082C"/>
    <w:rsid w:val="00DC0BA7"/>
    <w:rsid w:val="00DC2CE5"/>
    <w:rsid w:val="00DC736B"/>
    <w:rsid w:val="00DD0CB2"/>
    <w:rsid w:val="00DD1E49"/>
    <w:rsid w:val="00DD21C3"/>
    <w:rsid w:val="00DD2537"/>
    <w:rsid w:val="00DD5D83"/>
    <w:rsid w:val="00DD7325"/>
    <w:rsid w:val="00DE3C9E"/>
    <w:rsid w:val="00DE3FC2"/>
    <w:rsid w:val="00DE46D2"/>
    <w:rsid w:val="00DE4FE7"/>
    <w:rsid w:val="00DF0A2B"/>
    <w:rsid w:val="00DF0DFE"/>
    <w:rsid w:val="00DF11A1"/>
    <w:rsid w:val="00DF297E"/>
    <w:rsid w:val="00DF2DA4"/>
    <w:rsid w:val="00DF5578"/>
    <w:rsid w:val="00DF6477"/>
    <w:rsid w:val="00DF6B44"/>
    <w:rsid w:val="00E0003B"/>
    <w:rsid w:val="00E07423"/>
    <w:rsid w:val="00E17C26"/>
    <w:rsid w:val="00E20384"/>
    <w:rsid w:val="00E22A0D"/>
    <w:rsid w:val="00E22B9B"/>
    <w:rsid w:val="00E2309D"/>
    <w:rsid w:val="00E23840"/>
    <w:rsid w:val="00E260CA"/>
    <w:rsid w:val="00E3250C"/>
    <w:rsid w:val="00E34A15"/>
    <w:rsid w:val="00E375E8"/>
    <w:rsid w:val="00E42533"/>
    <w:rsid w:val="00E42E37"/>
    <w:rsid w:val="00E4331A"/>
    <w:rsid w:val="00E43A5F"/>
    <w:rsid w:val="00E460B2"/>
    <w:rsid w:val="00E47D07"/>
    <w:rsid w:val="00E51715"/>
    <w:rsid w:val="00E62D52"/>
    <w:rsid w:val="00E64D5F"/>
    <w:rsid w:val="00E65BD3"/>
    <w:rsid w:val="00E669B8"/>
    <w:rsid w:val="00E72EF9"/>
    <w:rsid w:val="00E74556"/>
    <w:rsid w:val="00E75F5F"/>
    <w:rsid w:val="00E842C8"/>
    <w:rsid w:val="00E852EC"/>
    <w:rsid w:val="00E85FFB"/>
    <w:rsid w:val="00E8656F"/>
    <w:rsid w:val="00E874DD"/>
    <w:rsid w:val="00E878E4"/>
    <w:rsid w:val="00E87BF8"/>
    <w:rsid w:val="00E87D4B"/>
    <w:rsid w:val="00E90118"/>
    <w:rsid w:val="00E948E0"/>
    <w:rsid w:val="00E966D1"/>
    <w:rsid w:val="00E96D8F"/>
    <w:rsid w:val="00E97D58"/>
    <w:rsid w:val="00EA0023"/>
    <w:rsid w:val="00EA34F8"/>
    <w:rsid w:val="00EA6FE7"/>
    <w:rsid w:val="00EA7D66"/>
    <w:rsid w:val="00EA7F0E"/>
    <w:rsid w:val="00EB0D2A"/>
    <w:rsid w:val="00EB31C7"/>
    <w:rsid w:val="00EB4553"/>
    <w:rsid w:val="00EB4972"/>
    <w:rsid w:val="00EB4B86"/>
    <w:rsid w:val="00EC0738"/>
    <w:rsid w:val="00EC4C60"/>
    <w:rsid w:val="00EC7A32"/>
    <w:rsid w:val="00ED6A66"/>
    <w:rsid w:val="00ED6F94"/>
    <w:rsid w:val="00EE05A6"/>
    <w:rsid w:val="00F01DCC"/>
    <w:rsid w:val="00F03AD3"/>
    <w:rsid w:val="00F04D80"/>
    <w:rsid w:val="00F05BB5"/>
    <w:rsid w:val="00F0600B"/>
    <w:rsid w:val="00F07747"/>
    <w:rsid w:val="00F120F3"/>
    <w:rsid w:val="00F12D7D"/>
    <w:rsid w:val="00F20F3C"/>
    <w:rsid w:val="00F217CF"/>
    <w:rsid w:val="00F2539D"/>
    <w:rsid w:val="00F317C6"/>
    <w:rsid w:val="00F338F7"/>
    <w:rsid w:val="00F33C4E"/>
    <w:rsid w:val="00F36712"/>
    <w:rsid w:val="00F371A7"/>
    <w:rsid w:val="00F5057C"/>
    <w:rsid w:val="00F541D2"/>
    <w:rsid w:val="00F57CD3"/>
    <w:rsid w:val="00F60409"/>
    <w:rsid w:val="00F619B6"/>
    <w:rsid w:val="00F71501"/>
    <w:rsid w:val="00F718A2"/>
    <w:rsid w:val="00F74884"/>
    <w:rsid w:val="00F83156"/>
    <w:rsid w:val="00F85A31"/>
    <w:rsid w:val="00F85AE7"/>
    <w:rsid w:val="00F93424"/>
    <w:rsid w:val="00F95A52"/>
    <w:rsid w:val="00FA037B"/>
    <w:rsid w:val="00FA2EEE"/>
    <w:rsid w:val="00FB248F"/>
    <w:rsid w:val="00FD0D3F"/>
    <w:rsid w:val="00FD37A6"/>
    <w:rsid w:val="00FD4B8C"/>
    <w:rsid w:val="00FD626F"/>
    <w:rsid w:val="00FD64A1"/>
    <w:rsid w:val="00FD73F5"/>
    <w:rsid w:val="00FE2513"/>
    <w:rsid w:val="00FE4FC3"/>
    <w:rsid w:val="00FE6476"/>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E6C50"/>
    <w:pPr>
      <w:spacing w:before="100" w:beforeAutospacing="1" w:after="100" w:afterAutospacing="1"/>
    </w:pPr>
  </w:style>
  <w:style w:type="character" w:customStyle="1" w:styleId="SMCCCD">
    <w:name w:val="SMCCCD"/>
    <w:semiHidden/>
    <w:personal/>
    <w:rsid w:val="001E6C50"/>
    <w:rPr>
      <w:rFonts w:ascii="Arial" w:hAnsi="Arial" w:cs="Arial"/>
      <w:color w:val="000080"/>
      <w:sz w:val="20"/>
      <w:szCs w:val="20"/>
    </w:rPr>
  </w:style>
  <w:style w:type="paragraph" w:styleId="ListParagraph">
    <w:name w:val="List Paragraph"/>
    <w:basedOn w:val="Normal"/>
    <w:uiPriority w:val="34"/>
    <w:qFormat/>
    <w:rsid w:val="00865710"/>
    <w:pPr>
      <w:ind w:left="720"/>
      <w:contextualSpacing/>
    </w:pPr>
    <w:rPr>
      <w:rFonts w:ascii="Cambria" w:eastAsia="ＭＳ 明朝" w:hAnsi="Cambria"/>
    </w:rPr>
  </w:style>
  <w:style w:type="paragraph" w:styleId="Footer">
    <w:name w:val="footer"/>
    <w:basedOn w:val="Normal"/>
    <w:link w:val="FooterChar"/>
    <w:rsid w:val="00A75B6E"/>
    <w:pPr>
      <w:tabs>
        <w:tab w:val="center" w:pos="4320"/>
        <w:tab w:val="right" w:pos="8640"/>
      </w:tabs>
    </w:pPr>
  </w:style>
  <w:style w:type="character" w:customStyle="1" w:styleId="FooterChar">
    <w:name w:val="Footer Char"/>
    <w:link w:val="Footer"/>
    <w:rsid w:val="00A75B6E"/>
    <w:rPr>
      <w:sz w:val="24"/>
      <w:szCs w:val="24"/>
    </w:rPr>
  </w:style>
  <w:style w:type="character" w:styleId="PageNumber">
    <w:name w:val="page number"/>
    <w:rsid w:val="00A75B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E6C50"/>
    <w:pPr>
      <w:spacing w:before="100" w:beforeAutospacing="1" w:after="100" w:afterAutospacing="1"/>
    </w:pPr>
  </w:style>
  <w:style w:type="character" w:customStyle="1" w:styleId="SMCCCD">
    <w:name w:val="SMCCCD"/>
    <w:semiHidden/>
    <w:personal/>
    <w:rsid w:val="001E6C50"/>
    <w:rPr>
      <w:rFonts w:ascii="Arial" w:hAnsi="Arial" w:cs="Arial"/>
      <w:color w:val="000080"/>
      <w:sz w:val="20"/>
      <w:szCs w:val="20"/>
    </w:rPr>
  </w:style>
  <w:style w:type="paragraph" w:styleId="ListParagraph">
    <w:name w:val="List Paragraph"/>
    <w:basedOn w:val="Normal"/>
    <w:uiPriority w:val="34"/>
    <w:qFormat/>
    <w:rsid w:val="00865710"/>
    <w:pPr>
      <w:ind w:left="720"/>
      <w:contextualSpacing/>
    </w:pPr>
    <w:rPr>
      <w:rFonts w:ascii="Cambria" w:eastAsia="ＭＳ 明朝" w:hAnsi="Cambria"/>
    </w:rPr>
  </w:style>
  <w:style w:type="paragraph" w:styleId="Footer">
    <w:name w:val="footer"/>
    <w:basedOn w:val="Normal"/>
    <w:link w:val="FooterChar"/>
    <w:rsid w:val="00A75B6E"/>
    <w:pPr>
      <w:tabs>
        <w:tab w:val="center" w:pos="4320"/>
        <w:tab w:val="right" w:pos="8640"/>
      </w:tabs>
    </w:pPr>
  </w:style>
  <w:style w:type="character" w:customStyle="1" w:styleId="FooterChar">
    <w:name w:val="Footer Char"/>
    <w:link w:val="Footer"/>
    <w:rsid w:val="00A75B6E"/>
    <w:rPr>
      <w:sz w:val="24"/>
      <w:szCs w:val="24"/>
    </w:rPr>
  </w:style>
  <w:style w:type="character" w:styleId="PageNumber">
    <w:name w:val="page number"/>
    <w:rsid w:val="00A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Institutional Planning Committee (IPC)</vt:lpstr>
    </vt:vector>
  </TitlesOfParts>
  <Company>SMCCCD</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Planning Committee (IPC)</dc:title>
  <dc:subject/>
  <dc:creator>SMCCCD</dc:creator>
  <cp:keywords/>
  <dc:description/>
  <cp:lastModifiedBy>Milla</cp:lastModifiedBy>
  <cp:revision>2</cp:revision>
  <cp:lastPrinted>2016-04-22T18:33:00Z</cp:lastPrinted>
  <dcterms:created xsi:type="dcterms:W3CDTF">2016-04-25T21:40:00Z</dcterms:created>
  <dcterms:modified xsi:type="dcterms:W3CDTF">2016-04-25T21:40:00Z</dcterms:modified>
</cp:coreProperties>
</file>