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4A40" w:rsidRPr="00E614B9" w:rsidRDefault="00FF4A40" w:rsidP="00FF4A40">
      <w:pPr>
        <w:spacing w:line="240" w:lineRule="auto"/>
        <w:rPr>
          <w:b/>
          <w:bCs/>
          <w:sz w:val="28"/>
          <w:szCs w:val="28"/>
        </w:rPr>
      </w:pPr>
      <w:bookmarkStart w:id="0" w:name="_GoBack"/>
      <w:bookmarkEnd w:id="0"/>
      <w:r w:rsidRPr="00E614B9">
        <w:rPr>
          <w:b/>
          <w:bCs/>
          <w:sz w:val="28"/>
          <w:szCs w:val="28"/>
        </w:rPr>
        <w:t>Division Themes and Trends</w:t>
      </w:r>
      <w:r w:rsidR="00AF666C" w:rsidRPr="00E614B9">
        <w:rPr>
          <w:b/>
          <w:bCs/>
          <w:sz w:val="28"/>
          <w:szCs w:val="28"/>
        </w:rPr>
        <w:t xml:space="preserve"> </w:t>
      </w:r>
      <w:r w:rsidR="00077D07">
        <w:rPr>
          <w:b/>
          <w:bCs/>
          <w:sz w:val="28"/>
          <w:szCs w:val="28"/>
        </w:rPr>
        <w:t xml:space="preserve">Process and </w:t>
      </w:r>
      <w:r w:rsidR="00AF666C" w:rsidRPr="00E614B9">
        <w:rPr>
          <w:b/>
          <w:bCs/>
          <w:sz w:val="28"/>
          <w:szCs w:val="28"/>
        </w:rPr>
        <w:t>Summary</w:t>
      </w:r>
    </w:p>
    <w:p w:rsidR="00FF4A40" w:rsidRPr="006732D8" w:rsidRDefault="00FF4A40" w:rsidP="00FF4A40">
      <w:pPr>
        <w:spacing w:line="240" w:lineRule="auto"/>
        <w:rPr>
          <w:bCs/>
        </w:rPr>
      </w:pPr>
    </w:p>
    <w:p w:rsidR="006D7FA9" w:rsidRPr="006732D8" w:rsidRDefault="0032214F" w:rsidP="006D7FA9">
      <w:pPr>
        <w:spacing w:line="240" w:lineRule="auto"/>
        <w:rPr>
          <w:bCs/>
        </w:rPr>
      </w:pPr>
      <w:r>
        <w:rPr>
          <w:bCs/>
        </w:rPr>
        <w:t xml:space="preserve">The Academic Senate </w:t>
      </w:r>
      <w:r w:rsidR="00845030">
        <w:rPr>
          <w:bCs/>
        </w:rPr>
        <w:t xml:space="preserve">of College of San Mateo recommends that </w:t>
      </w:r>
      <w:r w:rsidR="00FF4A40" w:rsidRPr="006732D8">
        <w:rPr>
          <w:bCs/>
        </w:rPr>
        <w:t xml:space="preserve">program reviews </w:t>
      </w:r>
      <w:r w:rsidR="00203579" w:rsidRPr="006732D8">
        <w:rPr>
          <w:bCs/>
        </w:rPr>
        <w:t>inform college planning</w:t>
      </w:r>
      <w:r>
        <w:rPr>
          <w:bCs/>
        </w:rPr>
        <w:t xml:space="preserve"> and</w:t>
      </w:r>
      <w:r w:rsidR="00203579" w:rsidRPr="006732D8">
        <w:rPr>
          <w:bCs/>
        </w:rPr>
        <w:t xml:space="preserve"> </w:t>
      </w:r>
      <w:r w:rsidR="00FF4A40" w:rsidRPr="006732D8">
        <w:rPr>
          <w:bCs/>
        </w:rPr>
        <w:t>decision-making</w:t>
      </w:r>
      <w:r>
        <w:rPr>
          <w:bCs/>
        </w:rPr>
        <w:t xml:space="preserve">. </w:t>
      </w:r>
      <w:r w:rsidR="00E54E36">
        <w:rPr>
          <w:bCs/>
        </w:rPr>
        <w:t>The</w:t>
      </w:r>
      <w:r w:rsidR="006D7FA9" w:rsidRPr="006732D8">
        <w:rPr>
          <w:bCs/>
        </w:rPr>
        <w:t xml:space="preserve"> </w:t>
      </w:r>
      <w:r w:rsidR="00E54E36">
        <w:rPr>
          <w:bCs/>
        </w:rPr>
        <w:t xml:space="preserve">college </w:t>
      </w:r>
      <w:r w:rsidR="006D7FA9" w:rsidRPr="006732D8">
        <w:rPr>
          <w:bCs/>
        </w:rPr>
        <w:t>process</w:t>
      </w:r>
      <w:r w:rsidR="00E54E36">
        <w:rPr>
          <w:bCs/>
        </w:rPr>
        <w:t xml:space="preserve"> for review must be organized and transparent, and f</w:t>
      </w:r>
      <w:r w:rsidR="006D7FA9" w:rsidRPr="006732D8">
        <w:rPr>
          <w:bCs/>
        </w:rPr>
        <w:t xml:space="preserve">aculty </w:t>
      </w:r>
      <w:r w:rsidR="00E54E36">
        <w:rPr>
          <w:bCs/>
        </w:rPr>
        <w:t>(</w:t>
      </w:r>
      <w:r w:rsidR="006D7FA9" w:rsidRPr="006732D8">
        <w:rPr>
          <w:bCs/>
        </w:rPr>
        <w:t xml:space="preserve">and </w:t>
      </w:r>
      <w:r w:rsidR="00E54E36">
        <w:rPr>
          <w:bCs/>
        </w:rPr>
        <w:t>others)</w:t>
      </w:r>
      <w:r w:rsidR="006D7FA9" w:rsidRPr="006732D8">
        <w:rPr>
          <w:bCs/>
        </w:rPr>
        <w:t xml:space="preserve"> completing program review</w:t>
      </w:r>
      <w:r w:rsidR="00E54E36">
        <w:rPr>
          <w:bCs/>
        </w:rPr>
        <w:t>s</w:t>
      </w:r>
      <w:r w:rsidR="006D7FA9" w:rsidRPr="006732D8">
        <w:rPr>
          <w:bCs/>
        </w:rPr>
        <w:t xml:space="preserve"> also require timely feedback to ensure that </w:t>
      </w:r>
      <w:r w:rsidR="00E54E36">
        <w:rPr>
          <w:bCs/>
        </w:rPr>
        <w:t>they a</w:t>
      </w:r>
      <w:r w:rsidR="006D7FA9" w:rsidRPr="006732D8">
        <w:rPr>
          <w:bCs/>
        </w:rPr>
        <w:t>re repo</w:t>
      </w:r>
      <w:r w:rsidR="006D7FA9">
        <w:rPr>
          <w:bCs/>
        </w:rPr>
        <w:t>rting adequately</w:t>
      </w:r>
      <w:r w:rsidR="00E21A9C">
        <w:rPr>
          <w:bCs/>
        </w:rPr>
        <w:t xml:space="preserve">. </w:t>
      </w:r>
    </w:p>
    <w:p w:rsidR="0032214F" w:rsidRDefault="0032214F" w:rsidP="00FF4A40">
      <w:pPr>
        <w:spacing w:line="240" w:lineRule="auto"/>
        <w:rPr>
          <w:bCs/>
        </w:rPr>
      </w:pPr>
    </w:p>
    <w:p w:rsidR="00E54E36" w:rsidRPr="00E70B57" w:rsidRDefault="00E70B57" w:rsidP="0032214F">
      <w:pPr>
        <w:ind w:left="720"/>
        <w:rPr>
          <w:sz w:val="24"/>
          <w:szCs w:val="24"/>
        </w:rPr>
      </w:pPr>
      <w:r w:rsidRPr="00E70B57">
        <w:rPr>
          <w:sz w:val="24"/>
          <w:szCs w:val="24"/>
        </w:rPr>
        <w:t>Proposed</w:t>
      </w:r>
      <w:r w:rsidR="00E54E36" w:rsidRPr="00E70B57">
        <w:rPr>
          <w:sz w:val="24"/>
          <w:szCs w:val="24"/>
        </w:rPr>
        <w:t>:</w:t>
      </w:r>
    </w:p>
    <w:p w:rsidR="0032214F" w:rsidRPr="00AF666C" w:rsidRDefault="0032214F" w:rsidP="0032214F">
      <w:pPr>
        <w:ind w:left="720"/>
        <w:rPr>
          <w:i/>
          <w:sz w:val="24"/>
          <w:szCs w:val="24"/>
        </w:rPr>
      </w:pPr>
      <w:r w:rsidRPr="00AF666C">
        <w:rPr>
          <w:i/>
          <w:sz w:val="24"/>
          <w:szCs w:val="24"/>
        </w:rPr>
        <w:t>To better inform college planning processes and decision making, specifically with regard to student learning and program planning, the Academic Senate of the College of San Mateo recommends that faculty and others involved in completing program review identify program review themes and trends to be incorporated into institutional planning processes. (Specifically in sections II.A</w:t>
      </w:r>
      <w:proofErr w:type="gramStart"/>
      <w:r w:rsidRPr="00AF666C">
        <w:rPr>
          <w:i/>
          <w:sz w:val="24"/>
          <w:szCs w:val="24"/>
        </w:rPr>
        <w:t>.,</w:t>
      </w:r>
      <w:proofErr w:type="gramEnd"/>
      <w:r w:rsidRPr="00AF666C">
        <w:rPr>
          <w:i/>
          <w:sz w:val="24"/>
          <w:szCs w:val="24"/>
        </w:rPr>
        <w:t xml:space="preserve"> II.B.1 and 2, II.F.1 and 2, IV, V.A., VB, V.B.1, 2, 3, and V.C.)</w:t>
      </w:r>
    </w:p>
    <w:p w:rsidR="0032214F" w:rsidRDefault="0032214F" w:rsidP="00FF4A40">
      <w:pPr>
        <w:spacing w:line="240" w:lineRule="auto"/>
        <w:rPr>
          <w:bCs/>
        </w:rPr>
      </w:pPr>
    </w:p>
    <w:p w:rsidR="0032214F" w:rsidRDefault="0032214F" w:rsidP="0032214F">
      <w:pPr>
        <w:spacing w:line="240" w:lineRule="auto"/>
        <w:rPr>
          <w:bCs/>
        </w:rPr>
      </w:pPr>
      <w:r w:rsidRPr="00DE60F2">
        <w:rPr>
          <w:b/>
          <w:bCs/>
        </w:rPr>
        <w:t>Themes</w:t>
      </w:r>
      <w:r w:rsidRPr="006732D8">
        <w:rPr>
          <w:bCs/>
        </w:rPr>
        <w:t xml:space="preserve"> </w:t>
      </w:r>
      <w:r w:rsidR="00D111E3">
        <w:rPr>
          <w:bCs/>
        </w:rPr>
        <w:t>represent</w:t>
      </w:r>
      <w:r w:rsidRPr="006732D8">
        <w:rPr>
          <w:bCs/>
        </w:rPr>
        <w:t xml:space="preserve"> commonalities </w:t>
      </w:r>
      <w:r>
        <w:rPr>
          <w:bCs/>
        </w:rPr>
        <w:t xml:space="preserve">among departments. </w:t>
      </w:r>
      <w:r w:rsidRPr="00DE60F2">
        <w:rPr>
          <w:b/>
          <w:bCs/>
        </w:rPr>
        <w:t>Trends</w:t>
      </w:r>
      <w:r w:rsidRPr="006732D8">
        <w:rPr>
          <w:bCs/>
        </w:rPr>
        <w:t xml:space="preserve"> </w:t>
      </w:r>
      <w:r>
        <w:rPr>
          <w:bCs/>
        </w:rPr>
        <w:t xml:space="preserve">refer to </w:t>
      </w:r>
      <w:r w:rsidRPr="006732D8">
        <w:rPr>
          <w:bCs/>
        </w:rPr>
        <w:t xml:space="preserve">patterns over time.  </w:t>
      </w:r>
    </w:p>
    <w:p w:rsidR="0032214F" w:rsidRDefault="0032214F" w:rsidP="0032214F">
      <w:pPr>
        <w:spacing w:line="240" w:lineRule="auto"/>
        <w:rPr>
          <w:bCs/>
        </w:rPr>
      </w:pPr>
    </w:p>
    <w:p w:rsidR="0032214F" w:rsidRPr="006732D8" w:rsidRDefault="0032214F" w:rsidP="0032214F">
      <w:pPr>
        <w:spacing w:line="240" w:lineRule="auto"/>
        <w:rPr>
          <w:bCs/>
        </w:rPr>
      </w:pPr>
      <w:r w:rsidRPr="006732D8">
        <w:rPr>
          <w:bCs/>
        </w:rPr>
        <w:t xml:space="preserve">For example, </w:t>
      </w:r>
      <w:r>
        <w:rPr>
          <w:bCs/>
        </w:rPr>
        <w:t>depa</w:t>
      </w:r>
      <w:r w:rsidR="006D7FA9">
        <w:rPr>
          <w:bCs/>
        </w:rPr>
        <w:t>rtments in a particular division</w:t>
      </w:r>
      <w:r w:rsidR="00AF666C">
        <w:rPr>
          <w:bCs/>
        </w:rPr>
        <w:t xml:space="preserve">, no matter how diverse or heterogeneous, </w:t>
      </w:r>
      <w:r w:rsidR="006D7FA9">
        <w:rPr>
          <w:bCs/>
        </w:rPr>
        <w:t xml:space="preserve">might notice </w:t>
      </w:r>
      <w:r>
        <w:rPr>
          <w:bCs/>
        </w:rPr>
        <w:t xml:space="preserve">that </w:t>
      </w:r>
      <w:r w:rsidR="006D7FA9">
        <w:rPr>
          <w:bCs/>
        </w:rPr>
        <w:t xml:space="preserve">with regard to </w:t>
      </w:r>
      <w:r w:rsidR="006D7FA9" w:rsidRPr="00AF666C">
        <w:rPr>
          <w:bCs/>
          <w:i/>
        </w:rPr>
        <w:t xml:space="preserve">II.A. </w:t>
      </w:r>
      <w:r w:rsidRPr="00AF666C">
        <w:rPr>
          <w:bCs/>
          <w:i/>
        </w:rPr>
        <w:t>Student Learning Outcomes Assessment</w:t>
      </w:r>
      <w:r w:rsidRPr="006732D8">
        <w:rPr>
          <w:bCs/>
        </w:rPr>
        <w:t xml:space="preserve">, students </w:t>
      </w:r>
      <w:r w:rsidR="00AF666C">
        <w:rPr>
          <w:bCs/>
        </w:rPr>
        <w:t xml:space="preserve">in the division </w:t>
      </w:r>
      <w:r w:rsidRPr="006732D8">
        <w:rPr>
          <w:bCs/>
        </w:rPr>
        <w:t>need improvement in</w:t>
      </w:r>
      <w:r w:rsidR="00AF666C">
        <w:rPr>
          <w:bCs/>
        </w:rPr>
        <w:t xml:space="preserve">, for example, </w:t>
      </w:r>
      <w:r w:rsidRPr="006732D8">
        <w:rPr>
          <w:bCs/>
        </w:rPr>
        <w:t>readin</w:t>
      </w:r>
      <w:r>
        <w:rPr>
          <w:bCs/>
        </w:rPr>
        <w:t>g ability or computation skills.</w:t>
      </w:r>
      <w:r w:rsidRPr="006732D8">
        <w:rPr>
          <w:bCs/>
        </w:rPr>
        <w:t xml:space="preserve"> </w:t>
      </w:r>
      <w:r w:rsidR="006D7FA9">
        <w:rPr>
          <w:bCs/>
        </w:rPr>
        <w:t xml:space="preserve">This </w:t>
      </w:r>
      <w:r w:rsidR="00AF666C">
        <w:rPr>
          <w:bCs/>
        </w:rPr>
        <w:t xml:space="preserve">division </w:t>
      </w:r>
      <w:r w:rsidR="006D7FA9">
        <w:rPr>
          <w:bCs/>
        </w:rPr>
        <w:t xml:space="preserve">theme </w:t>
      </w:r>
      <w:r w:rsidR="00AF666C">
        <w:rPr>
          <w:bCs/>
        </w:rPr>
        <w:t>may</w:t>
      </w:r>
      <w:r>
        <w:rPr>
          <w:bCs/>
        </w:rPr>
        <w:t xml:space="preserve"> represent a</w:t>
      </w:r>
      <w:r w:rsidRPr="006732D8">
        <w:rPr>
          <w:bCs/>
        </w:rPr>
        <w:t xml:space="preserve"> </w:t>
      </w:r>
      <w:r w:rsidR="00AF666C">
        <w:rPr>
          <w:bCs/>
        </w:rPr>
        <w:t xml:space="preserve">division </w:t>
      </w:r>
      <w:r w:rsidRPr="006732D8">
        <w:rPr>
          <w:bCs/>
        </w:rPr>
        <w:t>trend, an ongoing deficiency, given past assessments</w:t>
      </w:r>
      <w:r>
        <w:rPr>
          <w:bCs/>
        </w:rPr>
        <w:t xml:space="preserve"> over time.</w:t>
      </w:r>
      <w:r w:rsidR="00AF666C">
        <w:rPr>
          <w:bCs/>
        </w:rPr>
        <w:t xml:space="preserve"> </w:t>
      </w:r>
    </w:p>
    <w:p w:rsidR="0032214F" w:rsidRPr="006732D8" w:rsidRDefault="0032214F" w:rsidP="0032214F">
      <w:pPr>
        <w:spacing w:line="240" w:lineRule="auto"/>
        <w:rPr>
          <w:bCs/>
        </w:rPr>
      </w:pPr>
    </w:p>
    <w:p w:rsidR="00CF7E11" w:rsidRDefault="006D7FA9" w:rsidP="00FF4A40">
      <w:pPr>
        <w:spacing w:line="240" w:lineRule="auto"/>
        <w:rPr>
          <w:bCs/>
        </w:rPr>
      </w:pPr>
      <w:r>
        <w:rPr>
          <w:bCs/>
        </w:rPr>
        <w:t>T</w:t>
      </w:r>
      <w:r w:rsidR="00FF4A40" w:rsidRPr="006732D8">
        <w:rPr>
          <w:bCs/>
        </w:rPr>
        <w:t>he Academic Senate and Insti</w:t>
      </w:r>
      <w:r>
        <w:rPr>
          <w:bCs/>
        </w:rPr>
        <w:t>tutional Planning Committee have</w:t>
      </w:r>
      <w:r w:rsidR="00FF4A40" w:rsidRPr="006732D8">
        <w:rPr>
          <w:bCs/>
        </w:rPr>
        <w:t xml:space="preserve"> </w:t>
      </w:r>
      <w:r w:rsidR="00CF7E11" w:rsidRPr="006732D8">
        <w:rPr>
          <w:bCs/>
        </w:rPr>
        <w:t xml:space="preserve">developed a </w:t>
      </w:r>
      <w:r w:rsidR="00AF666C">
        <w:rPr>
          <w:bCs/>
        </w:rPr>
        <w:t xml:space="preserve">program review </w:t>
      </w:r>
      <w:r w:rsidR="00CF7E11" w:rsidRPr="006732D8">
        <w:rPr>
          <w:bCs/>
        </w:rPr>
        <w:t>process</w:t>
      </w:r>
      <w:r w:rsidR="000A3EC1">
        <w:rPr>
          <w:bCs/>
        </w:rPr>
        <w:t xml:space="preserve"> to address the Academic Senate’s recommendation. </w:t>
      </w:r>
    </w:p>
    <w:p w:rsidR="00C44445" w:rsidRDefault="00C44445" w:rsidP="00C44445">
      <w:pPr>
        <w:spacing w:line="240" w:lineRule="auto"/>
        <w:rPr>
          <w:bCs/>
        </w:rPr>
      </w:pPr>
    </w:p>
    <w:p w:rsidR="00C44445" w:rsidRPr="00E614B9" w:rsidRDefault="00C44445" w:rsidP="00C44445">
      <w:pPr>
        <w:spacing w:line="240" w:lineRule="auto"/>
        <w:rPr>
          <w:b/>
          <w:bCs/>
          <w:color w:val="000000" w:themeColor="text1"/>
          <w:u w:val="single"/>
        </w:rPr>
      </w:pPr>
      <w:r w:rsidRPr="00E614B9">
        <w:rPr>
          <w:b/>
          <w:bCs/>
          <w:color w:val="000000" w:themeColor="text1"/>
          <w:u w:val="single"/>
        </w:rPr>
        <w:t>Timeline for Reporting</w:t>
      </w:r>
      <w:r w:rsidR="005826B1" w:rsidRPr="00E614B9">
        <w:rPr>
          <w:b/>
          <w:bCs/>
          <w:color w:val="000000" w:themeColor="text1"/>
          <w:u w:val="single"/>
        </w:rPr>
        <w:t xml:space="preserve">, </w:t>
      </w:r>
      <w:proofErr w:type="gramStart"/>
      <w:r w:rsidR="005826B1" w:rsidRPr="00E614B9">
        <w:rPr>
          <w:b/>
          <w:bCs/>
          <w:color w:val="000000" w:themeColor="text1"/>
          <w:u w:val="single"/>
        </w:rPr>
        <w:t>Spring</w:t>
      </w:r>
      <w:proofErr w:type="gramEnd"/>
      <w:r w:rsidR="005826B1" w:rsidRPr="00E614B9">
        <w:rPr>
          <w:b/>
          <w:bCs/>
          <w:color w:val="000000" w:themeColor="text1"/>
          <w:u w:val="single"/>
        </w:rPr>
        <w:t xml:space="preserve"> 2013</w:t>
      </w:r>
    </w:p>
    <w:p w:rsidR="00C44445" w:rsidRPr="006732D8" w:rsidRDefault="00C44445" w:rsidP="00C44445">
      <w:pPr>
        <w:spacing w:line="240" w:lineRule="auto"/>
        <w:rPr>
          <w:bCs/>
        </w:rPr>
      </w:pPr>
    </w:p>
    <w:p w:rsidR="001F31E2" w:rsidRDefault="005826B1" w:rsidP="001F31E2">
      <w:pPr>
        <w:spacing w:line="240" w:lineRule="auto"/>
        <w:rPr>
          <w:bCs/>
        </w:rPr>
      </w:pPr>
      <w:r w:rsidRPr="001F31E2">
        <w:rPr>
          <w:b/>
          <w:bCs/>
        </w:rPr>
        <w:t>March 25:</w:t>
      </w:r>
      <w:r w:rsidRPr="001F31E2">
        <w:rPr>
          <w:bCs/>
        </w:rPr>
        <w:t xml:space="preserve"> Program Review is due</w:t>
      </w:r>
    </w:p>
    <w:p w:rsidR="006E7E60" w:rsidRPr="001F31E2" w:rsidRDefault="005826B1" w:rsidP="001F31E2">
      <w:pPr>
        <w:spacing w:before="120" w:line="240" w:lineRule="auto"/>
        <w:rPr>
          <w:bCs/>
        </w:rPr>
      </w:pPr>
      <w:r w:rsidRPr="001F31E2">
        <w:rPr>
          <w:b/>
          <w:bCs/>
        </w:rPr>
        <w:t>April 30:</w:t>
      </w:r>
      <w:r w:rsidR="00C44445" w:rsidRPr="001F31E2">
        <w:rPr>
          <w:bCs/>
        </w:rPr>
        <w:t xml:space="preserve"> Division Dean</w:t>
      </w:r>
      <w:r w:rsidR="00D111E3">
        <w:rPr>
          <w:bCs/>
        </w:rPr>
        <w:t>s submit</w:t>
      </w:r>
      <w:r w:rsidR="00C44445" w:rsidRPr="001F31E2">
        <w:rPr>
          <w:bCs/>
        </w:rPr>
        <w:t xml:space="preserve"> </w:t>
      </w:r>
      <w:r w:rsidR="00C44445" w:rsidRPr="001F31E2">
        <w:rPr>
          <w:bCs/>
          <w:i/>
        </w:rPr>
        <w:t>Division Themes and Trends Summary</w:t>
      </w:r>
      <w:r w:rsidR="00C44445" w:rsidRPr="001F31E2">
        <w:rPr>
          <w:bCs/>
        </w:rPr>
        <w:t xml:space="preserve"> (See attached Summary sheet)</w:t>
      </w:r>
      <w:r w:rsidR="006E7E60" w:rsidRPr="001F31E2">
        <w:rPr>
          <w:bCs/>
        </w:rPr>
        <w:t xml:space="preserve"> to </w:t>
      </w:r>
      <w:r w:rsidR="000A3EC1" w:rsidRPr="001F31E2">
        <w:rPr>
          <w:bCs/>
        </w:rPr>
        <w:t xml:space="preserve">the Co-Chairs of the Institutional Planning Committee, Jennifer Hughes, VPSS, and James Carranza (AS President) and </w:t>
      </w:r>
      <w:r w:rsidR="00D558EA">
        <w:rPr>
          <w:bCs/>
        </w:rPr>
        <w:t xml:space="preserve">the appropriate Vice President—VPSS or </w:t>
      </w:r>
      <w:r w:rsidR="000A3EC1" w:rsidRPr="001F31E2">
        <w:rPr>
          <w:bCs/>
        </w:rPr>
        <w:t xml:space="preserve">VPI. </w:t>
      </w:r>
    </w:p>
    <w:p w:rsidR="00C44445" w:rsidRPr="001F31E2" w:rsidRDefault="00D111E3" w:rsidP="001F31E2">
      <w:pPr>
        <w:spacing w:before="120" w:line="240" w:lineRule="auto"/>
        <w:rPr>
          <w:bCs/>
        </w:rPr>
      </w:pPr>
      <w:r>
        <w:rPr>
          <w:b/>
          <w:bCs/>
        </w:rPr>
        <w:t>Saturday, May 4</w:t>
      </w:r>
      <w:r w:rsidR="00C44445" w:rsidRPr="001F31E2">
        <w:rPr>
          <w:b/>
          <w:bCs/>
        </w:rPr>
        <w:t>:</w:t>
      </w:r>
      <w:r w:rsidR="00C44445" w:rsidRPr="001F31E2">
        <w:rPr>
          <w:bCs/>
        </w:rPr>
        <w:t xml:space="preserve"> IPC Program Review Session (</w:t>
      </w:r>
      <w:r w:rsidR="00784BC6">
        <w:rPr>
          <w:bCs/>
        </w:rPr>
        <w:t xml:space="preserve">IPC </w:t>
      </w:r>
      <w:r w:rsidR="00D558EA">
        <w:rPr>
          <w:bCs/>
        </w:rPr>
        <w:t>members read program reviews, provide</w:t>
      </w:r>
      <w:r>
        <w:rPr>
          <w:bCs/>
        </w:rPr>
        <w:t xml:space="preserve"> department</w:t>
      </w:r>
      <w:r w:rsidR="00D558EA">
        <w:rPr>
          <w:bCs/>
        </w:rPr>
        <w:t>s feedback, and look</w:t>
      </w:r>
      <w:r>
        <w:rPr>
          <w:bCs/>
        </w:rPr>
        <w:t xml:space="preserve"> for </w:t>
      </w:r>
      <w:r w:rsidR="00D558EA">
        <w:rPr>
          <w:bCs/>
        </w:rPr>
        <w:t>institutional</w:t>
      </w:r>
      <w:r>
        <w:rPr>
          <w:bCs/>
        </w:rPr>
        <w:t xml:space="preserve"> themes and trends</w:t>
      </w:r>
      <w:r w:rsidR="00C44445" w:rsidRPr="001F31E2">
        <w:rPr>
          <w:bCs/>
        </w:rPr>
        <w:t>.)</w:t>
      </w:r>
    </w:p>
    <w:p w:rsidR="00C44445" w:rsidRDefault="00C44445" w:rsidP="00D558EA">
      <w:pPr>
        <w:spacing w:before="120" w:line="240" w:lineRule="auto"/>
        <w:rPr>
          <w:bCs/>
        </w:rPr>
      </w:pPr>
      <w:r w:rsidRPr="001F31E2">
        <w:rPr>
          <w:b/>
          <w:bCs/>
        </w:rPr>
        <w:t>Friday, May 17:</w:t>
      </w:r>
      <w:r w:rsidRPr="001F31E2">
        <w:rPr>
          <w:bCs/>
        </w:rPr>
        <w:t xml:space="preserve"> IPC discusses </w:t>
      </w:r>
      <w:r w:rsidR="005826B1" w:rsidRPr="001F31E2">
        <w:rPr>
          <w:bCs/>
        </w:rPr>
        <w:t>institutional Themes and Trends</w:t>
      </w:r>
      <w:r w:rsidR="00D111E3">
        <w:rPr>
          <w:bCs/>
        </w:rPr>
        <w:t xml:space="preserve"> to report to the college community. </w:t>
      </w:r>
      <w:r w:rsidRPr="001F31E2">
        <w:rPr>
          <w:bCs/>
        </w:rPr>
        <w:t xml:space="preserve"> </w:t>
      </w:r>
    </w:p>
    <w:p w:rsidR="00D558EA" w:rsidRPr="00D558EA" w:rsidRDefault="00D558EA" w:rsidP="00D558EA">
      <w:pPr>
        <w:spacing w:line="240" w:lineRule="auto"/>
        <w:rPr>
          <w:bCs/>
        </w:rPr>
      </w:pPr>
    </w:p>
    <w:p w:rsidR="00CF7E11" w:rsidRPr="00E614B9" w:rsidRDefault="000A3EC1" w:rsidP="00FF4A40">
      <w:pPr>
        <w:spacing w:line="240" w:lineRule="auto"/>
        <w:rPr>
          <w:b/>
          <w:bCs/>
          <w:u w:val="single"/>
        </w:rPr>
      </w:pPr>
      <w:r w:rsidRPr="00E614B9">
        <w:rPr>
          <w:b/>
          <w:bCs/>
          <w:u w:val="single"/>
        </w:rPr>
        <w:t>Key Points A</w:t>
      </w:r>
      <w:r w:rsidR="00C44445" w:rsidRPr="00E614B9">
        <w:rPr>
          <w:b/>
          <w:bCs/>
          <w:u w:val="single"/>
        </w:rPr>
        <w:t>bout the Process</w:t>
      </w:r>
    </w:p>
    <w:p w:rsidR="00C44445" w:rsidRPr="006732D8" w:rsidRDefault="00C44445" w:rsidP="00FF4A40">
      <w:pPr>
        <w:spacing w:line="240" w:lineRule="auto"/>
        <w:rPr>
          <w:bCs/>
        </w:rPr>
      </w:pPr>
    </w:p>
    <w:p w:rsidR="000A3EC1" w:rsidRPr="00E614B9" w:rsidRDefault="006D7FA9" w:rsidP="00E614B9">
      <w:pPr>
        <w:pStyle w:val="ListParagraph"/>
        <w:numPr>
          <w:ilvl w:val="0"/>
          <w:numId w:val="2"/>
        </w:numPr>
        <w:spacing w:line="240" w:lineRule="auto"/>
        <w:rPr>
          <w:bCs/>
        </w:rPr>
      </w:pPr>
      <w:r w:rsidRPr="00E614B9">
        <w:rPr>
          <w:bCs/>
        </w:rPr>
        <w:t xml:space="preserve">The </w:t>
      </w:r>
      <w:r w:rsidRPr="00E614B9">
        <w:rPr>
          <w:bCs/>
          <w:i/>
        </w:rPr>
        <w:t>Division Themes and Trends Summary</w:t>
      </w:r>
      <w:r w:rsidRPr="00E614B9">
        <w:rPr>
          <w:bCs/>
        </w:rPr>
        <w:t xml:space="preserve"> </w:t>
      </w:r>
      <w:r w:rsidR="00052AE1" w:rsidRPr="00E614B9">
        <w:rPr>
          <w:bCs/>
        </w:rPr>
        <w:t>lists only those section</w:t>
      </w:r>
      <w:r w:rsidR="00AF2E0D" w:rsidRPr="00E614B9">
        <w:rPr>
          <w:bCs/>
        </w:rPr>
        <w:t>s</w:t>
      </w:r>
      <w:r w:rsidR="00E614B9">
        <w:rPr>
          <w:bCs/>
        </w:rPr>
        <w:t xml:space="preserve"> of the program r</w:t>
      </w:r>
      <w:r w:rsidR="00052AE1" w:rsidRPr="00E614B9">
        <w:rPr>
          <w:bCs/>
        </w:rPr>
        <w:t xml:space="preserve">eview form that the Academic Senate and Institutional Planning Committee deem most essential to college planning and decision-making. </w:t>
      </w:r>
    </w:p>
    <w:p w:rsidR="00E614B9" w:rsidRDefault="00E614B9" w:rsidP="000A3EC1">
      <w:pPr>
        <w:spacing w:line="240" w:lineRule="auto"/>
        <w:rPr>
          <w:bCs/>
        </w:rPr>
      </w:pPr>
    </w:p>
    <w:p w:rsidR="00E614B9" w:rsidRDefault="00E614B9" w:rsidP="00E614B9">
      <w:pPr>
        <w:pStyle w:val="ListParagraph"/>
        <w:numPr>
          <w:ilvl w:val="0"/>
          <w:numId w:val="2"/>
        </w:numPr>
        <w:spacing w:line="240" w:lineRule="auto"/>
        <w:rPr>
          <w:bCs/>
        </w:rPr>
      </w:pPr>
      <w:r w:rsidRPr="00E614B9">
        <w:rPr>
          <w:bCs/>
        </w:rPr>
        <w:t>The process is intended to facilitate communication across departments</w:t>
      </w:r>
      <w:r>
        <w:rPr>
          <w:bCs/>
        </w:rPr>
        <w:t xml:space="preserve"> </w:t>
      </w:r>
      <w:r w:rsidRPr="00E614B9">
        <w:rPr>
          <w:bCs/>
        </w:rPr>
        <w:t xml:space="preserve">and from the division to college planning committees. </w:t>
      </w:r>
    </w:p>
    <w:p w:rsidR="00BC7D0F" w:rsidRPr="00E614B9" w:rsidRDefault="00BC7D0F" w:rsidP="00BC7D0F">
      <w:pPr>
        <w:pStyle w:val="ListParagraph"/>
        <w:spacing w:line="240" w:lineRule="auto"/>
        <w:rPr>
          <w:bCs/>
        </w:rPr>
      </w:pPr>
    </w:p>
    <w:p w:rsidR="00E614B9" w:rsidRDefault="00E614B9" w:rsidP="00E614B9">
      <w:pPr>
        <w:pStyle w:val="ListParagraph"/>
        <w:numPr>
          <w:ilvl w:val="0"/>
          <w:numId w:val="2"/>
        </w:numPr>
        <w:spacing w:line="240" w:lineRule="auto"/>
        <w:rPr>
          <w:bCs/>
        </w:rPr>
      </w:pPr>
      <w:r w:rsidRPr="00E614B9">
        <w:rPr>
          <w:bCs/>
        </w:rPr>
        <w:t xml:space="preserve">Even the most diverse divisions might find themes and/or trends related to student learning, completion, demographics, or planning. </w:t>
      </w:r>
    </w:p>
    <w:p w:rsidR="00E614B9" w:rsidRPr="00E614B9" w:rsidRDefault="00E614B9" w:rsidP="00E614B9">
      <w:pPr>
        <w:pStyle w:val="ListParagraph"/>
        <w:spacing w:line="240" w:lineRule="auto"/>
        <w:rPr>
          <w:bCs/>
        </w:rPr>
      </w:pPr>
    </w:p>
    <w:p w:rsidR="000A3EC1" w:rsidRDefault="00AF666C" w:rsidP="00E614B9">
      <w:pPr>
        <w:pStyle w:val="ListParagraph"/>
        <w:numPr>
          <w:ilvl w:val="0"/>
          <w:numId w:val="2"/>
        </w:numPr>
        <w:spacing w:line="240" w:lineRule="auto"/>
        <w:rPr>
          <w:bCs/>
        </w:rPr>
      </w:pPr>
      <w:r w:rsidRPr="00E614B9">
        <w:rPr>
          <w:bCs/>
        </w:rPr>
        <w:lastRenderedPageBreak/>
        <w:t xml:space="preserve">The summaries are to </w:t>
      </w:r>
      <w:r w:rsidR="000A3EC1" w:rsidRPr="00E614B9">
        <w:rPr>
          <w:bCs/>
        </w:rPr>
        <w:t xml:space="preserve">be </w:t>
      </w:r>
      <w:r w:rsidR="00E614B9">
        <w:rPr>
          <w:bCs/>
        </w:rPr>
        <w:t xml:space="preserve">brief, concise statements—perhaps, even </w:t>
      </w:r>
      <w:r w:rsidRPr="00E614B9">
        <w:rPr>
          <w:bCs/>
        </w:rPr>
        <w:t>simple</w:t>
      </w:r>
      <w:r w:rsidR="00E614B9">
        <w:rPr>
          <w:bCs/>
        </w:rPr>
        <w:t>, bullet-</w:t>
      </w:r>
      <w:r w:rsidRPr="00E614B9">
        <w:rPr>
          <w:bCs/>
        </w:rPr>
        <w:t xml:space="preserve">pointed items. </w:t>
      </w:r>
      <w:r w:rsidR="00E614B9">
        <w:rPr>
          <w:bCs/>
        </w:rPr>
        <w:t>A</w:t>
      </w:r>
      <w:r w:rsidR="000A3EC1" w:rsidRPr="00E614B9">
        <w:rPr>
          <w:bCs/>
        </w:rPr>
        <w:t xml:space="preserve"> single s</w:t>
      </w:r>
      <w:r w:rsidR="00E614B9">
        <w:rPr>
          <w:bCs/>
        </w:rPr>
        <w:t xml:space="preserve">tatement might suffice depending on the division and program review section. </w:t>
      </w:r>
    </w:p>
    <w:p w:rsidR="00BF34F8" w:rsidRDefault="00BF34F8" w:rsidP="00BF34F8">
      <w:pPr>
        <w:pStyle w:val="ListParagraph"/>
        <w:spacing w:line="240" w:lineRule="auto"/>
        <w:rPr>
          <w:bCs/>
        </w:rPr>
      </w:pPr>
    </w:p>
    <w:p w:rsidR="00052AE1" w:rsidRDefault="00BF34F8" w:rsidP="00FF4A40">
      <w:pPr>
        <w:pStyle w:val="ListParagraph"/>
        <w:numPr>
          <w:ilvl w:val="0"/>
          <w:numId w:val="2"/>
        </w:numPr>
        <w:spacing w:line="240" w:lineRule="auto"/>
        <w:rPr>
          <w:bCs/>
        </w:rPr>
      </w:pPr>
      <w:r w:rsidRPr="00BF34F8">
        <w:rPr>
          <w:bCs/>
        </w:rPr>
        <w:t xml:space="preserve">The Academic Senate Governing Council recommends that departments identify division themes and trends in a regularly scheduled division meeting or at one or more “special” meetings in order for departments to share their program review information. </w:t>
      </w:r>
    </w:p>
    <w:p w:rsidR="00BF34F8" w:rsidRPr="00BF34F8" w:rsidRDefault="00BF34F8" w:rsidP="00BF34F8">
      <w:pPr>
        <w:pStyle w:val="ListParagraph"/>
        <w:spacing w:line="240" w:lineRule="auto"/>
        <w:rPr>
          <w:bCs/>
        </w:rPr>
      </w:pPr>
    </w:p>
    <w:p w:rsidR="000A3EC1" w:rsidRPr="00E614B9" w:rsidRDefault="000A3EC1" w:rsidP="00E614B9">
      <w:pPr>
        <w:pStyle w:val="ListParagraph"/>
        <w:numPr>
          <w:ilvl w:val="0"/>
          <w:numId w:val="2"/>
        </w:numPr>
        <w:spacing w:line="240" w:lineRule="auto"/>
        <w:rPr>
          <w:bCs/>
        </w:rPr>
      </w:pPr>
      <w:r w:rsidRPr="00E614B9">
        <w:rPr>
          <w:bCs/>
        </w:rPr>
        <w:t xml:space="preserve">There are no right or wrong answers. </w:t>
      </w:r>
    </w:p>
    <w:p w:rsidR="00C44445" w:rsidRDefault="00C44445" w:rsidP="00FF4A40">
      <w:pPr>
        <w:spacing w:line="240" w:lineRule="auto"/>
        <w:rPr>
          <w:bCs/>
        </w:rPr>
      </w:pPr>
    </w:p>
    <w:p w:rsidR="00203579" w:rsidRPr="00E614B9" w:rsidRDefault="00E614B9" w:rsidP="00E614B9">
      <w:pPr>
        <w:pStyle w:val="ListParagraph"/>
        <w:numPr>
          <w:ilvl w:val="0"/>
          <w:numId w:val="2"/>
        </w:numPr>
        <w:spacing w:line="240" w:lineRule="auto"/>
        <w:rPr>
          <w:bCs/>
        </w:rPr>
      </w:pPr>
      <w:r>
        <w:rPr>
          <w:bCs/>
        </w:rPr>
        <w:t>Admittedly, t</w:t>
      </w:r>
      <w:r w:rsidR="006E7E60" w:rsidRPr="00E614B9">
        <w:rPr>
          <w:bCs/>
        </w:rPr>
        <w:t>he process is not perfect. There will be stops and starts</w:t>
      </w:r>
      <w:r w:rsidR="00F771DC">
        <w:rPr>
          <w:bCs/>
        </w:rPr>
        <w:t xml:space="preserve"> along the way</w:t>
      </w:r>
      <w:r w:rsidR="006E7E60" w:rsidRPr="00E614B9">
        <w:rPr>
          <w:bCs/>
        </w:rPr>
        <w:t>. But as we pilot it</w:t>
      </w:r>
      <w:r w:rsidR="00F771DC">
        <w:rPr>
          <w:bCs/>
        </w:rPr>
        <w:t xml:space="preserve"> this year</w:t>
      </w:r>
      <w:r w:rsidR="006E7E60" w:rsidRPr="00E614B9">
        <w:rPr>
          <w:bCs/>
        </w:rPr>
        <w:t xml:space="preserve">, we </w:t>
      </w:r>
      <w:r w:rsidR="00F771DC">
        <w:rPr>
          <w:bCs/>
        </w:rPr>
        <w:t xml:space="preserve">will make plans for </w:t>
      </w:r>
      <w:r>
        <w:rPr>
          <w:bCs/>
        </w:rPr>
        <w:t>improve</w:t>
      </w:r>
      <w:r w:rsidR="00F771DC">
        <w:rPr>
          <w:bCs/>
        </w:rPr>
        <w:t>ment n</w:t>
      </w:r>
      <w:r w:rsidR="006E7E60" w:rsidRPr="00E614B9">
        <w:rPr>
          <w:bCs/>
        </w:rPr>
        <w:t xml:space="preserve">ext year. </w:t>
      </w:r>
    </w:p>
    <w:p w:rsidR="00203579" w:rsidRPr="006732D8" w:rsidRDefault="00203579" w:rsidP="00FF4A40">
      <w:pPr>
        <w:spacing w:line="240" w:lineRule="auto"/>
        <w:rPr>
          <w:bCs/>
        </w:rPr>
      </w:pPr>
    </w:p>
    <w:p w:rsidR="006768FC" w:rsidRDefault="006768FC">
      <w:pPr>
        <w:spacing w:line="240" w:lineRule="auto"/>
        <w:rPr>
          <w:bCs/>
        </w:rPr>
      </w:pPr>
    </w:p>
    <w:p w:rsidR="006768FC" w:rsidRDefault="006768FC">
      <w:pPr>
        <w:spacing w:line="240" w:lineRule="auto"/>
        <w:rPr>
          <w:bCs/>
        </w:rPr>
      </w:pPr>
    </w:p>
    <w:p w:rsidR="006768FC" w:rsidRDefault="006768FC">
      <w:pPr>
        <w:spacing w:line="240" w:lineRule="auto"/>
        <w:rPr>
          <w:bCs/>
        </w:rPr>
      </w:pPr>
    </w:p>
    <w:p w:rsidR="006768FC" w:rsidRDefault="006768FC">
      <w:pPr>
        <w:spacing w:line="240" w:lineRule="auto"/>
        <w:rPr>
          <w:bCs/>
        </w:rPr>
      </w:pPr>
    </w:p>
    <w:p w:rsidR="000E064A" w:rsidRDefault="000E064A" w:rsidP="000E064A">
      <w:pPr>
        <w:spacing w:line="240" w:lineRule="auto"/>
        <w:jc w:val="center"/>
        <w:rPr>
          <w:b/>
          <w:bCs/>
          <w:color w:val="auto"/>
          <w:sz w:val="28"/>
          <w:szCs w:val="28"/>
        </w:rPr>
      </w:pPr>
    </w:p>
    <w:p w:rsidR="000E064A" w:rsidRDefault="000E064A" w:rsidP="000E064A">
      <w:pPr>
        <w:spacing w:line="240" w:lineRule="auto"/>
        <w:jc w:val="center"/>
        <w:rPr>
          <w:b/>
          <w:bCs/>
          <w:color w:val="auto"/>
          <w:sz w:val="28"/>
          <w:szCs w:val="28"/>
        </w:rPr>
      </w:pPr>
    </w:p>
    <w:p w:rsidR="000E064A" w:rsidRDefault="000E064A" w:rsidP="000E064A">
      <w:pPr>
        <w:spacing w:line="240" w:lineRule="auto"/>
        <w:jc w:val="center"/>
        <w:rPr>
          <w:b/>
          <w:bCs/>
          <w:color w:val="auto"/>
          <w:sz w:val="28"/>
          <w:szCs w:val="28"/>
        </w:rPr>
      </w:pPr>
    </w:p>
    <w:p w:rsidR="007D405A" w:rsidRPr="000E064A" w:rsidRDefault="000E064A" w:rsidP="000E064A">
      <w:pPr>
        <w:spacing w:line="240" w:lineRule="auto"/>
        <w:jc w:val="center"/>
        <w:rPr>
          <w:b/>
          <w:bCs/>
          <w:color w:val="auto"/>
          <w:sz w:val="28"/>
          <w:szCs w:val="28"/>
        </w:rPr>
      </w:pPr>
      <w:r>
        <w:rPr>
          <w:b/>
          <w:bCs/>
          <w:color w:val="auto"/>
          <w:sz w:val="28"/>
          <w:szCs w:val="28"/>
        </w:rPr>
        <w:t>See below</w:t>
      </w:r>
      <w:r w:rsidR="00BF34F8" w:rsidRPr="000E064A">
        <w:rPr>
          <w:b/>
          <w:bCs/>
          <w:color w:val="auto"/>
          <w:sz w:val="28"/>
          <w:szCs w:val="28"/>
        </w:rPr>
        <w:t xml:space="preserve"> </w:t>
      </w:r>
      <w:r w:rsidR="00BC7D0F" w:rsidRPr="000E064A">
        <w:rPr>
          <w:b/>
          <w:bCs/>
          <w:i/>
          <w:color w:val="auto"/>
          <w:sz w:val="28"/>
          <w:szCs w:val="28"/>
        </w:rPr>
        <w:t>Division Themes and Trends Summary</w:t>
      </w:r>
      <w:r w:rsidR="00BC7D0F" w:rsidRPr="000E064A">
        <w:rPr>
          <w:b/>
          <w:bCs/>
          <w:color w:val="auto"/>
          <w:sz w:val="28"/>
          <w:szCs w:val="28"/>
        </w:rPr>
        <w:t xml:space="preserve"> </w:t>
      </w:r>
      <w:r w:rsidR="00BF34F8" w:rsidRPr="000E064A">
        <w:rPr>
          <w:b/>
          <w:bCs/>
          <w:color w:val="auto"/>
          <w:sz w:val="28"/>
          <w:szCs w:val="28"/>
        </w:rPr>
        <w:t>reporting form.</w:t>
      </w:r>
    </w:p>
    <w:p w:rsidR="00730ABE" w:rsidRPr="000E064A" w:rsidRDefault="00730ABE">
      <w:pPr>
        <w:spacing w:line="240" w:lineRule="auto"/>
        <w:rPr>
          <w:bCs/>
          <w:color w:val="4F81BD" w:themeColor="accent1"/>
        </w:rPr>
      </w:pPr>
    </w:p>
    <w:p w:rsidR="00730ABE" w:rsidRPr="000E064A" w:rsidRDefault="00730ABE">
      <w:pPr>
        <w:spacing w:line="240" w:lineRule="auto"/>
        <w:rPr>
          <w:bCs/>
          <w:color w:val="4F81BD" w:themeColor="accent1"/>
        </w:rPr>
      </w:pPr>
    </w:p>
    <w:p w:rsidR="00730ABE" w:rsidRPr="000E064A" w:rsidRDefault="00730ABE" w:rsidP="006768FC">
      <w:pPr>
        <w:spacing w:line="240" w:lineRule="auto"/>
        <w:rPr>
          <w:bCs/>
          <w:color w:val="4F81BD" w:themeColor="accent1"/>
          <w:sz w:val="28"/>
          <w:szCs w:val="28"/>
        </w:rPr>
      </w:pPr>
    </w:p>
    <w:p w:rsidR="00730ABE" w:rsidRDefault="00730ABE" w:rsidP="006768FC">
      <w:pPr>
        <w:spacing w:line="240" w:lineRule="auto"/>
        <w:rPr>
          <w:b/>
          <w:bCs/>
          <w:sz w:val="28"/>
          <w:szCs w:val="28"/>
        </w:rPr>
      </w:pPr>
    </w:p>
    <w:p w:rsidR="00730ABE" w:rsidRDefault="00730ABE" w:rsidP="006768FC">
      <w:pPr>
        <w:spacing w:line="240" w:lineRule="auto"/>
        <w:rPr>
          <w:b/>
          <w:bCs/>
          <w:sz w:val="28"/>
          <w:szCs w:val="28"/>
        </w:rPr>
      </w:pPr>
    </w:p>
    <w:p w:rsidR="00730ABE" w:rsidRDefault="00730ABE" w:rsidP="006768FC">
      <w:pPr>
        <w:spacing w:line="240" w:lineRule="auto"/>
        <w:rPr>
          <w:b/>
          <w:bCs/>
          <w:sz w:val="28"/>
          <w:szCs w:val="28"/>
        </w:rPr>
      </w:pPr>
    </w:p>
    <w:p w:rsidR="00730ABE" w:rsidRDefault="00730ABE" w:rsidP="006768FC">
      <w:pPr>
        <w:spacing w:line="240" w:lineRule="auto"/>
        <w:rPr>
          <w:b/>
          <w:bCs/>
          <w:sz w:val="28"/>
          <w:szCs w:val="28"/>
        </w:rPr>
      </w:pPr>
    </w:p>
    <w:p w:rsidR="00730ABE" w:rsidRDefault="00730ABE" w:rsidP="006768FC">
      <w:pPr>
        <w:spacing w:line="240" w:lineRule="auto"/>
        <w:rPr>
          <w:b/>
          <w:bCs/>
          <w:sz w:val="28"/>
          <w:szCs w:val="28"/>
        </w:rPr>
      </w:pPr>
    </w:p>
    <w:p w:rsidR="00730ABE" w:rsidRDefault="00730ABE" w:rsidP="006768FC">
      <w:pPr>
        <w:spacing w:line="240" w:lineRule="auto"/>
        <w:rPr>
          <w:b/>
          <w:bCs/>
          <w:sz w:val="28"/>
          <w:szCs w:val="28"/>
        </w:rPr>
      </w:pPr>
    </w:p>
    <w:p w:rsidR="00730ABE" w:rsidRDefault="00730ABE" w:rsidP="006768FC">
      <w:pPr>
        <w:spacing w:line="240" w:lineRule="auto"/>
        <w:rPr>
          <w:b/>
          <w:bCs/>
          <w:sz w:val="28"/>
          <w:szCs w:val="28"/>
        </w:rPr>
      </w:pPr>
    </w:p>
    <w:p w:rsidR="00730ABE" w:rsidRDefault="00730ABE" w:rsidP="006768FC">
      <w:pPr>
        <w:spacing w:line="240" w:lineRule="auto"/>
        <w:rPr>
          <w:b/>
          <w:bCs/>
          <w:sz w:val="28"/>
          <w:szCs w:val="28"/>
        </w:rPr>
      </w:pPr>
    </w:p>
    <w:p w:rsidR="00730ABE" w:rsidRDefault="00730ABE" w:rsidP="006768FC">
      <w:pPr>
        <w:spacing w:line="240" w:lineRule="auto"/>
        <w:rPr>
          <w:b/>
          <w:bCs/>
          <w:sz w:val="28"/>
          <w:szCs w:val="28"/>
        </w:rPr>
      </w:pPr>
    </w:p>
    <w:p w:rsidR="00730ABE" w:rsidRDefault="00730ABE" w:rsidP="006768FC">
      <w:pPr>
        <w:spacing w:line="240" w:lineRule="auto"/>
        <w:rPr>
          <w:b/>
          <w:bCs/>
          <w:sz w:val="28"/>
          <w:szCs w:val="28"/>
        </w:rPr>
      </w:pPr>
    </w:p>
    <w:p w:rsidR="00730ABE" w:rsidRDefault="00730ABE" w:rsidP="006768FC">
      <w:pPr>
        <w:spacing w:line="240" w:lineRule="auto"/>
        <w:rPr>
          <w:b/>
          <w:bCs/>
          <w:sz w:val="28"/>
          <w:szCs w:val="28"/>
        </w:rPr>
      </w:pPr>
    </w:p>
    <w:p w:rsidR="00730ABE" w:rsidRDefault="00730ABE" w:rsidP="006768FC">
      <w:pPr>
        <w:spacing w:line="240" w:lineRule="auto"/>
        <w:rPr>
          <w:b/>
          <w:bCs/>
          <w:sz w:val="28"/>
          <w:szCs w:val="28"/>
        </w:rPr>
      </w:pPr>
    </w:p>
    <w:p w:rsidR="00730ABE" w:rsidRDefault="00730ABE" w:rsidP="006768FC">
      <w:pPr>
        <w:spacing w:line="240" w:lineRule="auto"/>
        <w:rPr>
          <w:b/>
          <w:bCs/>
          <w:sz w:val="28"/>
          <w:szCs w:val="28"/>
        </w:rPr>
      </w:pPr>
    </w:p>
    <w:p w:rsidR="00730ABE" w:rsidRDefault="00730ABE" w:rsidP="006768FC">
      <w:pPr>
        <w:spacing w:line="240" w:lineRule="auto"/>
        <w:rPr>
          <w:b/>
          <w:bCs/>
          <w:sz w:val="28"/>
          <w:szCs w:val="28"/>
        </w:rPr>
      </w:pPr>
    </w:p>
    <w:p w:rsidR="00730ABE" w:rsidRDefault="00730ABE" w:rsidP="006768FC">
      <w:pPr>
        <w:spacing w:line="240" w:lineRule="auto"/>
        <w:rPr>
          <w:b/>
          <w:bCs/>
          <w:sz w:val="28"/>
          <w:szCs w:val="28"/>
        </w:rPr>
      </w:pPr>
    </w:p>
    <w:p w:rsidR="00730ABE" w:rsidRDefault="00730ABE" w:rsidP="006768FC">
      <w:pPr>
        <w:spacing w:line="240" w:lineRule="auto"/>
        <w:rPr>
          <w:b/>
          <w:bCs/>
          <w:sz w:val="28"/>
          <w:szCs w:val="28"/>
        </w:rPr>
      </w:pPr>
    </w:p>
    <w:p w:rsidR="00730ABE" w:rsidRDefault="00730ABE" w:rsidP="006768FC">
      <w:pPr>
        <w:spacing w:line="240" w:lineRule="auto"/>
        <w:rPr>
          <w:b/>
          <w:bCs/>
          <w:sz w:val="28"/>
          <w:szCs w:val="28"/>
        </w:rPr>
      </w:pPr>
    </w:p>
    <w:p w:rsidR="00730ABE" w:rsidRDefault="00730ABE" w:rsidP="006768FC">
      <w:pPr>
        <w:spacing w:line="240" w:lineRule="auto"/>
        <w:rPr>
          <w:b/>
          <w:bCs/>
          <w:sz w:val="28"/>
          <w:szCs w:val="28"/>
        </w:rPr>
      </w:pPr>
    </w:p>
    <w:p w:rsidR="00730ABE" w:rsidRDefault="00730ABE" w:rsidP="006768FC">
      <w:pPr>
        <w:spacing w:line="240" w:lineRule="auto"/>
        <w:rPr>
          <w:b/>
          <w:bCs/>
          <w:sz w:val="28"/>
          <w:szCs w:val="28"/>
        </w:rPr>
      </w:pPr>
    </w:p>
    <w:p w:rsidR="00730ABE" w:rsidRDefault="00730ABE" w:rsidP="006768FC">
      <w:pPr>
        <w:spacing w:line="240" w:lineRule="auto"/>
        <w:rPr>
          <w:b/>
          <w:bCs/>
          <w:sz w:val="28"/>
          <w:szCs w:val="28"/>
        </w:rPr>
      </w:pPr>
    </w:p>
    <w:p w:rsidR="00730ABE" w:rsidRDefault="00730ABE" w:rsidP="006768FC">
      <w:pPr>
        <w:spacing w:line="240" w:lineRule="auto"/>
        <w:rPr>
          <w:b/>
          <w:bCs/>
          <w:sz w:val="28"/>
          <w:szCs w:val="28"/>
        </w:rPr>
      </w:pPr>
    </w:p>
    <w:p w:rsidR="00730ABE" w:rsidRDefault="00730ABE" w:rsidP="006768FC">
      <w:pPr>
        <w:spacing w:line="240" w:lineRule="auto"/>
        <w:rPr>
          <w:b/>
          <w:bCs/>
          <w:sz w:val="28"/>
          <w:szCs w:val="28"/>
        </w:rPr>
      </w:pPr>
    </w:p>
    <w:p w:rsidR="00BF34F8" w:rsidRDefault="00BF34F8" w:rsidP="006768FC">
      <w:pPr>
        <w:spacing w:line="240" w:lineRule="auto"/>
        <w:rPr>
          <w:b/>
          <w:bCs/>
          <w:sz w:val="28"/>
          <w:szCs w:val="28"/>
        </w:rPr>
      </w:pPr>
    </w:p>
    <w:p w:rsidR="006768FC" w:rsidRPr="00077D07" w:rsidRDefault="006768FC" w:rsidP="006768FC">
      <w:pPr>
        <w:spacing w:line="240" w:lineRule="auto"/>
        <w:rPr>
          <w:b/>
          <w:bCs/>
          <w:sz w:val="28"/>
          <w:szCs w:val="28"/>
        </w:rPr>
      </w:pPr>
      <w:r w:rsidRPr="00077D07">
        <w:rPr>
          <w:b/>
          <w:bCs/>
          <w:sz w:val="28"/>
          <w:szCs w:val="28"/>
        </w:rPr>
        <w:t>Division Themes and Trends Summary</w:t>
      </w:r>
    </w:p>
    <w:p w:rsidR="006768FC" w:rsidRDefault="006768FC" w:rsidP="006768FC">
      <w:pPr>
        <w:spacing w:line="240" w:lineRule="auto"/>
        <w:rPr>
          <w:bCs/>
        </w:rPr>
      </w:pPr>
    </w:p>
    <w:p w:rsidR="006768FC" w:rsidRPr="005D4805" w:rsidRDefault="006768FC" w:rsidP="006768FC">
      <w:pPr>
        <w:spacing w:line="240" w:lineRule="auto"/>
        <w:rPr>
          <w:bCs/>
          <w:i/>
        </w:rPr>
      </w:pPr>
      <w:r w:rsidRPr="005D4805">
        <w:rPr>
          <w:bCs/>
          <w:i/>
        </w:rPr>
        <w:t xml:space="preserve">Please </w:t>
      </w:r>
      <w:r w:rsidR="00BC7D0F">
        <w:rPr>
          <w:bCs/>
          <w:i/>
        </w:rPr>
        <w:t xml:space="preserve">submit the completed </w:t>
      </w:r>
      <w:r w:rsidRPr="005D4805">
        <w:rPr>
          <w:bCs/>
          <w:i/>
        </w:rPr>
        <w:t xml:space="preserve">form to IPC co-chairs, Jennifer Hughes, VPSS, and James Carranza, Academic Senate President by </w:t>
      </w:r>
      <w:r w:rsidRPr="005D4805">
        <w:rPr>
          <w:b/>
          <w:bCs/>
          <w:i/>
        </w:rPr>
        <w:t>April 30, 2013</w:t>
      </w:r>
      <w:r w:rsidRPr="005D4805">
        <w:rPr>
          <w:bCs/>
          <w:i/>
        </w:rPr>
        <w:t xml:space="preserve">. </w:t>
      </w:r>
      <w:r w:rsidR="00BC7D0F">
        <w:rPr>
          <w:bCs/>
          <w:i/>
        </w:rPr>
        <w:t>Also submit it to the appropriate VP.</w:t>
      </w:r>
      <w:r w:rsidRPr="005D4805">
        <w:rPr>
          <w:bCs/>
          <w:i/>
        </w:rPr>
        <w:t xml:space="preserve"> </w:t>
      </w:r>
      <w:r w:rsidR="00077D07">
        <w:rPr>
          <w:bCs/>
          <w:i/>
        </w:rPr>
        <w:t xml:space="preserve">The Summary will serve as a cover letter to your division’s program reviews, which will be distributed to members of the Institutional Planning Committee for review. </w:t>
      </w:r>
      <w:r w:rsidRPr="005D4805">
        <w:rPr>
          <w:bCs/>
          <w:i/>
        </w:rPr>
        <w:t xml:space="preserve"> </w:t>
      </w:r>
    </w:p>
    <w:p w:rsidR="006768FC" w:rsidRDefault="006768FC" w:rsidP="00FF4A40">
      <w:pPr>
        <w:spacing w:line="240" w:lineRule="auto"/>
        <w:rPr>
          <w:bCs/>
        </w:rPr>
      </w:pPr>
    </w:p>
    <w:p w:rsidR="00CC6195" w:rsidRPr="00077D07" w:rsidRDefault="00AF666C" w:rsidP="00FF4A40">
      <w:pPr>
        <w:spacing w:line="240" w:lineRule="auto"/>
        <w:rPr>
          <w:b/>
          <w:bCs/>
        </w:rPr>
      </w:pPr>
      <w:r w:rsidRPr="00077D07">
        <w:rPr>
          <w:b/>
          <w:bCs/>
        </w:rPr>
        <w:t xml:space="preserve">Division: </w:t>
      </w:r>
      <w:r w:rsidR="00BC7D0F" w:rsidRPr="00077D07">
        <w:rPr>
          <w:b/>
          <w:bCs/>
        </w:rPr>
        <w:tab/>
      </w:r>
      <w:r w:rsidR="007C7898">
        <w:rPr>
          <w:b/>
          <w:bCs/>
        </w:rPr>
        <w:t>Creative Arts &amp; Social Science</w:t>
      </w:r>
      <w:r w:rsidR="007C7898">
        <w:rPr>
          <w:b/>
          <w:bCs/>
        </w:rPr>
        <w:tab/>
      </w:r>
      <w:r w:rsidR="007C7898">
        <w:rPr>
          <w:b/>
          <w:bCs/>
        </w:rPr>
        <w:tab/>
      </w:r>
      <w:r w:rsidR="007C7898">
        <w:rPr>
          <w:b/>
          <w:bCs/>
        </w:rPr>
        <w:tab/>
      </w:r>
      <w:r w:rsidR="006768FC" w:rsidRPr="00077D07">
        <w:rPr>
          <w:b/>
          <w:bCs/>
        </w:rPr>
        <w:t xml:space="preserve">Date: </w:t>
      </w:r>
      <w:r w:rsidR="007C7898">
        <w:rPr>
          <w:b/>
          <w:bCs/>
        </w:rPr>
        <w:t>4/18/13</w:t>
      </w:r>
    </w:p>
    <w:p w:rsidR="00AF666C" w:rsidRPr="00077D07" w:rsidRDefault="00AF666C" w:rsidP="00FF4A40">
      <w:pPr>
        <w:spacing w:line="240" w:lineRule="auto"/>
        <w:rPr>
          <w:b/>
          <w:bCs/>
        </w:rPr>
      </w:pPr>
    </w:p>
    <w:p w:rsidR="00BE52FE" w:rsidRDefault="00AF666C" w:rsidP="00FF4A40">
      <w:pPr>
        <w:spacing w:line="240" w:lineRule="auto"/>
        <w:rPr>
          <w:b/>
          <w:bCs/>
        </w:rPr>
      </w:pPr>
      <w:r w:rsidRPr="00077D07">
        <w:rPr>
          <w:b/>
          <w:bCs/>
        </w:rPr>
        <w:t xml:space="preserve">Departments Reporting: </w:t>
      </w:r>
      <w:r w:rsidR="00BC7D0F" w:rsidRPr="00077D07">
        <w:rPr>
          <w:b/>
          <w:bCs/>
        </w:rPr>
        <w:tab/>
      </w:r>
      <w:r w:rsidR="00BC7D0F" w:rsidRPr="00077D07">
        <w:rPr>
          <w:b/>
          <w:bCs/>
        </w:rPr>
        <w:tab/>
      </w:r>
      <w:r w:rsidR="00BC7D0F" w:rsidRPr="00077D07">
        <w:rPr>
          <w:b/>
          <w:bCs/>
        </w:rPr>
        <w:tab/>
      </w:r>
      <w:r w:rsidR="00BC7D0F" w:rsidRPr="00077D07">
        <w:rPr>
          <w:b/>
          <w:bCs/>
        </w:rPr>
        <w:tab/>
      </w:r>
      <w:r w:rsidR="00BC7D0F" w:rsidRPr="00077D07">
        <w:rPr>
          <w:b/>
          <w:bCs/>
        </w:rPr>
        <w:tab/>
      </w:r>
      <w:r w:rsidR="00BC7D0F" w:rsidRPr="00077D07">
        <w:rPr>
          <w:b/>
          <w:bCs/>
        </w:rPr>
        <w:tab/>
      </w:r>
      <w:r w:rsidR="00774D8B" w:rsidRPr="00077D07">
        <w:rPr>
          <w:b/>
          <w:bCs/>
        </w:rPr>
        <w:t>Academic Year:</w:t>
      </w:r>
      <w:r w:rsidR="007C7898">
        <w:rPr>
          <w:b/>
          <w:bCs/>
        </w:rPr>
        <w:t xml:space="preserve"> 2012-13</w:t>
      </w:r>
    </w:p>
    <w:p w:rsidR="007C7898" w:rsidRPr="007C7898" w:rsidRDefault="007C7898" w:rsidP="00FF4A40">
      <w:pPr>
        <w:spacing w:line="240" w:lineRule="auto"/>
        <w:rPr>
          <w:b/>
          <w:bCs/>
          <w:color w:val="auto"/>
        </w:rPr>
      </w:pPr>
      <w:r w:rsidRPr="007C7898">
        <w:rPr>
          <w:b/>
          <w:bCs/>
          <w:color w:val="DDD9C3" w:themeColor="background2" w:themeShade="E6"/>
        </w:rPr>
        <w:t>Anthropology</w:t>
      </w:r>
      <w:r>
        <w:rPr>
          <w:b/>
          <w:bCs/>
        </w:rPr>
        <w:t>, Art History, Art 2D, Art 3D, Art Photo, Digital</w:t>
      </w:r>
      <w:r>
        <w:rPr>
          <w:b/>
          <w:bCs/>
        </w:rPr>
        <w:br/>
        <w:t xml:space="preserve">Media, Economics, Ethnic Studies, </w:t>
      </w:r>
      <w:r w:rsidRPr="007C7898">
        <w:rPr>
          <w:b/>
          <w:bCs/>
          <w:color w:val="DDD9C3" w:themeColor="background2" w:themeShade="E6"/>
        </w:rPr>
        <w:t>Geography</w:t>
      </w:r>
      <w:r>
        <w:rPr>
          <w:b/>
          <w:bCs/>
        </w:rPr>
        <w:t xml:space="preserve">, </w:t>
      </w:r>
      <w:r>
        <w:rPr>
          <w:b/>
          <w:bCs/>
          <w:color w:val="auto"/>
        </w:rPr>
        <w:t xml:space="preserve">History, Music, </w:t>
      </w:r>
      <w:r>
        <w:rPr>
          <w:b/>
          <w:bCs/>
          <w:color w:val="auto"/>
        </w:rPr>
        <w:br/>
        <w:t>Philosophy, Political Science, Psychology, Sociology, Social Science</w:t>
      </w:r>
      <w:r>
        <w:rPr>
          <w:b/>
          <w:bCs/>
          <w:color w:val="auto"/>
        </w:rPr>
        <w:br/>
        <w:t>(Alcohol and Other Drug Studies)</w:t>
      </w:r>
    </w:p>
    <w:p w:rsidR="00AF666C" w:rsidRPr="00077D07" w:rsidRDefault="00AF666C" w:rsidP="00FF4A40">
      <w:pPr>
        <w:spacing w:line="240" w:lineRule="auto"/>
        <w:rPr>
          <w:b/>
          <w:bCs/>
        </w:rPr>
      </w:pPr>
    </w:p>
    <w:p w:rsidR="00CC6195" w:rsidRPr="006732D8" w:rsidRDefault="00CC6195" w:rsidP="00FF4A40">
      <w:pPr>
        <w:spacing w:line="240" w:lineRule="auto"/>
        <w:rPr>
          <w:bCs/>
        </w:rPr>
      </w:pPr>
    </w:p>
    <w:p w:rsidR="00774D8B" w:rsidRDefault="00774D8B" w:rsidP="006732D8">
      <w:pPr>
        <w:spacing w:line="240" w:lineRule="auto"/>
        <w:rPr>
          <w:b/>
          <w:bCs/>
          <w:u w:val="single"/>
        </w:rPr>
      </w:pPr>
    </w:p>
    <w:p w:rsidR="00774D8B" w:rsidRDefault="00774D8B" w:rsidP="006732D8">
      <w:pPr>
        <w:spacing w:line="240" w:lineRule="auto"/>
        <w:rPr>
          <w:b/>
          <w:bCs/>
          <w:u w:val="single"/>
        </w:rPr>
      </w:pPr>
    </w:p>
    <w:p w:rsidR="00B77155" w:rsidRDefault="00B77155" w:rsidP="00B77155">
      <w:pPr>
        <w:rPr>
          <w:b/>
          <w:bCs/>
          <w:sz w:val="24"/>
          <w:szCs w:val="24"/>
          <w:u w:val="single"/>
        </w:rPr>
      </w:pPr>
      <w:r>
        <w:rPr>
          <w:b/>
          <w:bCs/>
          <w:sz w:val="24"/>
          <w:szCs w:val="24"/>
          <w:u w:val="single"/>
        </w:rPr>
        <w:t>Student Learning, Section II, Summary of Student and Program Data</w:t>
      </w:r>
      <w:r>
        <w:rPr>
          <w:sz w:val="24"/>
          <w:szCs w:val="24"/>
          <w:u w:val="single"/>
        </w:rPr>
        <w:t xml:space="preserve"> </w:t>
      </w:r>
    </w:p>
    <w:p w:rsidR="00B77155" w:rsidRDefault="00B77155" w:rsidP="00B77155">
      <w:pPr>
        <w:ind w:firstLine="720"/>
      </w:pPr>
    </w:p>
    <w:p w:rsidR="00B77155" w:rsidRDefault="00B77155" w:rsidP="00B77155">
      <w:pPr>
        <w:ind w:left="720"/>
      </w:pPr>
    </w:p>
    <w:p w:rsidR="00B77155" w:rsidRDefault="00B77155" w:rsidP="00B77155">
      <w:pPr>
        <w:ind w:left="720"/>
      </w:pPr>
      <w:r>
        <w:t>II.A.        Student Learning Outcomes Assessment</w:t>
      </w:r>
    </w:p>
    <w:p w:rsidR="00B77155" w:rsidRDefault="00B77155" w:rsidP="00B77155"/>
    <w:p w:rsidR="00B77155" w:rsidRDefault="00B77155" w:rsidP="00B77155">
      <w:pPr>
        <w:pStyle w:val="ListParagraph"/>
        <w:numPr>
          <w:ilvl w:val="0"/>
          <w:numId w:val="4"/>
        </w:numPr>
        <w:spacing w:line="240" w:lineRule="auto"/>
        <w:rPr>
          <w:highlight w:val="yellow"/>
        </w:rPr>
      </w:pPr>
      <w:r>
        <w:rPr>
          <w:highlight w:val="yellow"/>
        </w:rPr>
        <w:t>Students in general have achieved the desired learning outcomes.  However, there is room for improved student achievement--additional student time on task either in class or through external learning support services is desired for many programs (e.g., increased tutoring, increased time in learning labs, new learning labs).</w:t>
      </w:r>
    </w:p>
    <w:p w:rsidR="00B77155" w:rsidRDefault="00B77155" w:rsidP="00B77155">
      <w:pPr>
        <w:pStyle w:val="ListParagraph"/>
        <w:numPr>
          <w:ilvl w:val="0"/>
          <w:numId w:val="4"/>
        </w:numPr>
        <w:spacing w:line="240" w:lineRule="auto"/>
        <w:rPr>
          <w:highlight w:val="yellow"/>
        </w:rPr>
      </w:pPr>
      <w:r>
        <w:rPr>
          <w:highlight w:val="yellow"/>
        </w:rPr>
        <w:t xml:space="preserve">As we have learned more about the </w:t>
      </w:r>
      <w:r w:rsidR="005400AA">
        <w:rPr>
          <w:highlight w:val="yellow"/>
        </w:rPr>
        <w:t xml:space="preserve">SLO </w:t>
      </w:r>
      <w:r>
        <w:rPr>
          <w:highlight w:val="yellow"/>
        </w:rPr>
        <w:t>assessment cycle, many faculty wish to revise Student Learning Outcomes (e.g., combining multiple SLOs</w:t>
      </w:r>
      <w:r w:rsidR="005400AA">
        <w:rPr>
          <w:highlight w:val="yellow"/>
        </w:rPr>
        <w:t xml:space="preserve"> into a smaller more comprehensive set</w:t>
      </w:r>
      <w:r>
        <w:rPr>
          <w:highlight w:val="yellow"/>
        </w:rPr>
        <w:t>, rewriting for clarity, rewriting for ease of assessment, etc.).</w:t>
      </w:r>
    </w:p>
    <w:p w:rsidR="00483A90" w:rsidRDefault="00483A90" w:rsidP="00B77155">
      <w:pPr>
        <w:pStyle w:val="ListParagraph"/>
        <w:numPr>
          <w:ilvl w:val="0"/>
          <w:numId w:val="4"/>
        </w:numPr>
        <w:spacing w:line="240" w:lineRule="auto"/>
        <w:rPr>
          <w:highlight w:val="yellow"/>
        </w:rPr>
      </w:pPr>
      <w:r>
        <w:rPr>
          <w:highlight w:val="yellow"/>
        </w:rPr>
        <w:t>As we continue the assessment cycle for course and program SLOs, faculty would like greater clarity on best approaches to the timing/cycle of expected assessment.</w:t>
      </w:r>
    </w:p>
    <w:p w:rsidR="00B77155" w:rsidRDefault="00B77155" w:rsidP="00B77155"/>
    <w:p w:rsidR="00B77155" w:rsidRDefault="00B77155" w:rsidP="00B77155">
      <w:pPr>
        <w:ind w:left="720"/>
      </w:pPr>
    </w:p>
    <w:p w:rsidR="00B77155" w:rsidRDefault="00B77155" w:rsidP="00B77155">
      <w:pPr>
        <w:ind w:left="720"/>
      </w:pPr>
      <w:r>
        <w:t>II.B.1.    Student success and demographic variables</w:t>
      </w:r>
    </w:p>
    <w:p w:rsidR="00B77155" w:rsidRDefault="00B77155" w:rsidP="00B77155">
      <w:pPr>
        <w:ind w:left="1440" w:firstLine="720"/>
      </w:pPr>
    </w:p>
    <w:p w:rsidR="00B77155" w:rsidRDefault="00483A90" w:rsidP="00B77155">
      <w:pPr>
        <w:pStyle w:val="ListParagraph"/>
        <w:numPr>
          <w:ilvl w:val="0"/>
          <w:numId w:val="4"/>
        </w:numPr>
        <w:spacing w:line="240" w:lineRule="auto"/>
        <w:rPr>
          <w:highlight w:val="yellow"/>
        </w:rPr>
      </w:pPr>
      <w:r>
        <w:rPr>
          <w:highlight w:val="yellow"/>
        </w:rPr>
        <w:t xml:space="preserve">African-American, </w:t>
      </w:r>
      <w:r w:rsidR="00B77155">
        <w:rPr>
          <w:highlight w:val="yellow"/>
        </w:rPr>
        <w:t>Pacific Islander</w:t>
      </w:r>
      <w:r>
        <w:rPr>
          <w:highlight w:val="yellow"/>
        </w:rPr>
        <w:t>, and Filipino</w:t>
      </w:r>
      <w:r w:rsidR="00B77155">
        <w:rPr>
          <w:highlight w:val="yellow"/>
        </w:rPr>
        <w:t xml:space="preserve"> students are achieving at lower rates than other students.</w:t>
      </w:r>
      <w:r>
        <w:rPr>
          <w:highlight w:val="yellow"/>
        </w:rPr>
        <w:t xml:space="preserve"> However, within particular programs there has been improvement</w:t>
      </w:r>
      <w:r w:rsidR="00F074DF">
        <w:rPr>
          <w:highlight w:val="yellow"/>
        </w:rPr>
        <w:t xml:space="preserve"> in closing the gap</w:t>
      </w:r>
      <w:r>
        <w:rPr>
          <w:highlight w:val="yellow"/>
        </w:rPr>
        <w:t>.</w:t>
      </w:r>
      <w:r w:rsidR="00F074DF">
        <w:rPr>
          <w:highlight w:val="yellow"/>
        </w:rPr>
        <w:t xml:space="preserve"> (Some programs note lower rates of achievement among Hispanic and Native American students as well).</w:t>
      </w:r>
    </w:p>
    <w:p w:rsidR="00F074DF" w:rsidRDefault="00F074DF" w:rsidP="00B77155">
      <w:pPr>
        <w:pStyle w:val="ListParagraph"/>
        <w:numPr>
          <w:ilvl w:val="0"/>
          <w:numId w:val="4"/>
        </w:numPr>
        <w:spacing w:line="240" w:lineRule="auto"/>
        <w:rPr>
          <w:highlight w:val="yellow"/>
        </w:rPr>
      </w:pPr>
      <w:r>
        <w:rPr>
          <w:highlight w:val="yellow"/>
        </w:rPr>
        <w:t>Slight dip in achievement rates for Asian and White students.  May be an artifact of economic improvement (more eligible students in these groups going straight into 4 year universities?)</w:t>
      </w:r>
    </w:p>
    <w:p w:rsidR="00B77155" w:rsidRDefault="00B77155" w:rsidP="00B77155">
      <w:pPr>
        <w:pStyle w:val="ListParagraph"/>
        <w:numPr>
          <w:ilvl w:val="0"/>
          <w:numId w:val="4"/>
        </w:numPr>
        <w:spacing w:line="240" w:lineRule="auto"/>
        <w:rPr>
          <w:highlight w:val="yellow"/>
        </w:rPr>
      </w:pPr>
      <w:r>
        <w:rPr>
          <w:highlight w:val="yellow"/>
        </w:rPr>
        <w:t>Women and older students succeed at higher rates.</w:t>
      </w:r>
    </w:p>
    <w:p w:rsidR="00B77155" w:rsidRDefault="00B77155" w:rsidP="00B77155">
      <w:pPr>
        <w:pStyle w:val="ListParagraph"/>
        <w:numPr>
          <w:ilvl w:val="0"/>
          <w:numId w:val="4"/>
        </w:numPr>
        <w:spacing w:line="240" w:lineRule="auto"/>
        <w:rPr>
          <w:highlight w:val="yellow"/>
        </w:rPr>
      </w:pPr>
      <w:r>
        <w:rPr>
          <w:highlight w:val="yellow"/>
        </w:rPr>
        <w:t>Faculty perceive that poorer than expected student preparation--especially in reading, writing, and mathematics but also in attention</w:t>
      </w:r>
      <w:r w:rsidR="005400AA">
        <w:rPr>
          <w:highlight w:val="yellow"/>
        </w:rPr>
        <w:t>, focus,</w:t>
      </w:r>
      <w:r>
        <w:rPr>
          <w:highlight w:val="yellow"/>
        </w:rPr>
        <w:t xml:space="preserve"> and study skills—continues to </w:t>
      </w:r>
      <w:r w:rsidR="005400AA">
        <w:rPr>
          <w:highlight w:val="yellow"/>
        </w:rPr>
        <w:t>create student learning challenges for students and teaching challenges for faculty</w:t>
      </w:r>
      <w:r>
        <w:rPr>
          <w:highlight w:val="yellow"/>
        </w:rPr>
        <w:t xml:space="preserve"> in all college-level Division classes.</w:t>
      </w:r>
    </w:p>
    <w:p w:rsidR="00B77155" w:rsidRDefault="00B77155" w:rsidP="00B77155">
      <w:pPr>
        <w:ind w:left="1440" w:firstLine="720"/>
      </w:pPr>
    </w:p>
    <w:p w:rsidR="00B77155" w:rsidRDefault="00B77155" w:rsidP="00B77155"/>
    <w:p w:rsidR="00B77155" w:rsidRDefault="00B77155" w:rsidP="00B77155">
      <w:pPr>
        <w:ind w:left="720"/>
      </w:pPr>
      <w:r>
        <w:lastRenderedPageBreak/>
        <w:t xml:space="preserve">II.B.2     Course delivery mode </w:t>
      </w:r>
    </w:p>
    <w:p w:rsidR="00B77155" w:rsidRDefault="00B77155" w:rsidP="00B77155">
      <w:pPr>
        <w:ind w:left="720" w:firstLine="720"/>
      </w:pPr>
    </w:p>
    <w:p w:rsidR="00B77155" w:rsidRDefault="00B77155" w:rsidP="00B77155">
      <w:pPr>
        <w:pStyle w:val="ListParagraph"/>
        <w:numPr>
          <w:ilvl w:val="0"/>
          <w:numId w:val="4"/>
        </w:numPr>
        <w:spacing w:line="240" w:lineRule="auto"/>
        <w:rPr>
          <w:highlight w:val="yellow"/>
        </w:rPr>
      </w:pPr>
      <w:r>
        <w:rPr>
          <w:highlight w:val="yellow"/>
        </w:rPr>
        <w:t xml:space="preserve">In general, success rates in distance education have improved over time.  While retention is generally higher in traditional courses, in some programs success is actually higher in the </w:t>
      </w:r>
      <w:r>
        <w:rPr>
          <w:i/>
          <w:iCs/>
          <w:highlight w:val="yellow"/>
        </w:rPr>
        <w:t>online</w:t>
      </w:r>
      <w:r>
        <w:rPr>
          <w:highlight w:val="yellow"/>
        </w:rPr>
        <w:t xml:space="preserve"> sections.</w:t>
      </w:r>
      <w:r w:rsidR="00F074DF">
        <w:rPr>
          <w:highlight w:val="yellow"/>
        </w:rPr>
        <w:t xml:space="preserve">  Note:  Some programs, however, are reporting both higher retention and success rates in their online sections.  Perhaps online courses are enrolling a different socio-economic (computer ownership?) or other type of student.  </w:t>
      </w:r>
    </w:p>
    <w:p w:rsidR="00B77155" w:rsidRDefault="00B77155" w:rsidP="00B77155">
      <w:pPr>
        <w:ind w:left="720" w:firstLine="720"/>
      </w:pPr>
    </w:p>
    <w:p w:rsidR="00B77155" w:rsidRDefault="00B77155" w:rsidP="00B77155">
      <w:pPr>
        <w:ind w:left="720"/>
      </w:pPr>
    </w:p>
    <w:p w:rsidR="00B77155" w:rsidRDefault="00B77155" w:rsidP="00B77155">
      <w:pPr>
        <w:ind w:left="720"/>
      </w:pPr>
      <w:r>
        <w:t>II.F.        Additional Career Technical Education Data</w:t>
      </w:r>
    </w:p>
    <w:p w:rsidR="00B77155" w:rsidRDefault="00B77155" w:rsidP="00B77155"/>
    <w:p w:rsidR="00B77155" w:rsidRDefault="00B77155" w:rsidP="00B77155">
      <w:pPr>
        <w:pStyle w:val="ListParagraph"/>
        <w:numPr>
          <w:ilvl w:val="0"/>
          <w:numId w:val="4"/>
        </w:numPr>
        <w:spacing w:line="240" w:lineRule="auto"/>
        <w:rPr>
          <w:highlight w:val="yellow"/>
        </w:rPr>
      </w:pPr>
      <w:r>
        <w:rPr>
          <w:highlight w:val="yellow"/>
        </w:rPr>
        <w:t>DGME Specific:  California EDD data indicate moderate job growth in graphic design, broadcast, and web/multimedia industries.</w:t>
      </w:r>
      <w:r w:rsidR="00DF46D3">
        <w:rPr>
          <w:highlight w:val="yellow"/>
        </w:rPr>
        <w:t xml:space="preserve">  </w:t>
      </w:r>
      <w:proofErr w:type="gramStart"/>
      <w:r w:rsidR="00DF46D3">
        <w:rPr>
          <w:highlight w:val="yellow"/>
        </w:rPr>
        <w:t>Faculty have</w:t>
      </w:r>
      <w:proofErr w:type="gramEnd"/>
      <w:r w:rsidR="00DF46D3">
        <w:rPr>
          <w:highlight w:val="yellow"/>
        </w:rPr>
        <w:t xml:space="preserve"> participated in industry focus groups organized by Barbara Christensen at the District Office.</w:t>
      </w:r>
    </w:p>
    <w:p w:rsidR="00B77155" w:rsidRDefault="00B77155" w:rsidP="00B77155">
      <w:pPr>
        <w:ind w:firstLine="720"/>
      </w:pPr>
    </w:p>
    <w:p w:rsidR="00B77155" w:rsidRDefault="00B77155" w:rsidP="00B77155">
      <w:pPr>
        <w:ind w:firstLine="720"/>
      </w:pPr>
    </w:p>
    <w:p w:rsidR="00B77155" w:rsidRDefault="00B77155" w:rsidP="00B77155">
      <w:pPr>
        <w:ind w:firstLine="720"/>
      </w:pPr>
      <w:r>
        <w:t xml:space="preserve">II.F.1.     Degrees, certificates, and employment: Identify areas of accomplishment </w:t>
      </w:r>
    </w:p>
    <w:p w:rsidR="00B77155" w:rsidRDefault="00B77155" w:rsidP="00B77155">
      <w:pPr>
        <w:ind w:left="720" w:firstLine="720"/>
      </w:pPr>
      <w:proofErr w:type="gramStart"/>
      <w:r>
        <w:t>and</w:t>
      </w:r>
      <w:proofErr w:type="gramEnd"/>
      <w:r>
        <w:t xml:space="preserve"> areas of concern.</w:t>
      </w:r>
    </w:p>
    <w:p w:rsidR="00B77155" w:rsidRDefault="00B77155" w:rsidP="00B77155">
      <w:pPr>
        <w:rPr>
          <w:b/>
          <w:bCs/>
          <w:highlight w:val="green"/>
        </w:rPr>
      </w:pPr>
    </w:p>
    <w:p w:rsidR="00DF46D3" w:rsidRPr="00DF46D3" w:rsidRDefault="00DF46D3" w:rsidP="00B77155">
      <w:pPr>
        <w:pStyle w:val="ListParagraph"/>
        <w:numPr>
          <w:ilvl w:val="0"/>
          <w:numId w:val="4"/>
        </w:numPr>
        <w:spacing w:line="240" w:lineRule="auto"/>
        <w:rPr>
          <w:b/>
          <w:bCs/>
          <w:highlight w:val="yellow"/>
        </w:rPr>
      </w:pPr>
      <w:r>
        <w:rPr>
          <w:b/>
          <w:bCs/>
          <w:color w:val="auto"/>
          <w:highlight w:val="yellow"/>
        </w:rPr>
        <w:t xml:space="preserve">DGME Specific:  </w:t>
      </w:r>
      <w:r w:rsidR="00B77155">
        <w:rPr>
          <w:b/>
          <w:bCs/>
          <w:color w:val="auto"/>
          <w:highlight w:val="yellow"/>
        </w:rPr>
        <w:t xml:space="preserve">In August 2012, the State Chancellor’s Office approved CSM’s 8 Digital Media AA degrees, 6 Certificates of Achievement, and 9 Certificates of Specialization.  It remains unclear how many of our students are completing or intend to complete the new </w:t>
      </w:r>
      <w:r w:rsidR="005400AA">
        <w:rPr>
          <w:b/>
          <w:bCs/>
          <w:color w:val="auto"/>
          <w:highlight w:val="yellow"/>
        </w:rPr>
        <w:t xml:space="preserve">DGME </w:t>
      </w:r>
      <w:r w:rsidR="00B77155">
        <w:rPr>
          <w:b/>
          <w:bCs/>
          <w:color w:val="auto"/>
          <w:highlight w:val="yellow"/>
        </w:rPr>
        <w:t xml:space="preserve">degrees and certificates.  </w:t>
      </w:r>
    </w:p>
    <w:p w:rsidR="00B77155" w:rsidRDefault="00DF46D3" w:rsidP="00B77155">
      <w:pPr>
        <w:pStyle w:val="ListParagraph"/>
        <w:numPr>
          <w:ilvl w:val="0"/>
          <w:numId w:val="4"/>
        </w:numPr>
        <w:spacing w:line="240" w:lineRule="auto"/>
        <w:rPr>
          <w:b/>
          <w:bCs/>
          <w:highlight w:val="yellow"/>
        </w:rPr>
      </w:pPr>
      <w:r>
        <w:rPr>
          <w:b/>
          <w:bCs/>
          <w:color w:val="auto"/>
          <w:highlight w:val="yellow"/>
        </w:rPr>
        <w:t>The</w:t>
      </w:r>
      <w:r w:rsidR="00B77155">
        <w:rPr>
          <w:b/>
          <w:bCs/>
          <w:color w:val="auto"/>
          <w:highlight w:val="yellow"/>
        </w:rPr>
        <w:t xml:space="preserve"> current </w:t>
      </w:r>
      <w:proofErr w:type="gramStart"/>
      <w:r w:rsidR="00B77155">
        <w:rPr>
          <w:b/>
          <w:bCs/>
          <w:color w:val="auto"/>
          <w:highlight w:val="yellow"/>
        </w:rPr>
        <w:t>State-wide</w:t>
      </w:r>
      <w:proofErr w:type="gramEnd"/>
      <w:r w:rsidR="00B77155">
        <w:rPr>
          <w:b/>
          <w:bCs/>
          <w:color w:val="auto"/>
          <w:highlight w:val="yellow"/>
        </w:rPr>
        <w:t xml:space="preserve"> focus on Transfer Major Curriculum degrees (e.g., AA-Ts and AS-Ts), </w:t>
      </w:r>
      <w:r>
        <w:rPr>
          <w:b/>
          <w:bCs/>
          <w:color w:val="auto"/>
          <w:highlight w:val="yellow"/>
        </w:rPr>
        <w:t>is changing</w:t>
      </w:r>
      <w:r w:rsidR="00B77155">
        <w:rPr>
          <w:b/>
          <w:bCs/>
          <w:color w:val="auto"/>
          <w:highlight w:val="yellow"/>
        </w:rPr>
        <w:t xml:space="preserve"> the number and content of degrees offered through </w:t>
      </w:r>
      <w:r w:rsidR="005400AA">
        <w:rPr>
          <w:b/>
          <w:bCs/>
          <w:color w:val="auto"/>
          <w:highlight w:val="yellow"/>
        </w:rPr>
        <w:t xml:space="preserve">the </w:t>
      </w:r>
      <w:r w:rsidR="00B77155">
        <w:rPr>
          <w:b/>
          <w:bCs/>
          <w:color w:val="auto"/>
          <w:highlight w:val="yellow"/>
        </w:rPr>
        <w:t>Digital Media</w:t>
      </w:r>
      <w:r w:rsidR="005400AA">
        <w:rPr>
          <w:b/>
          <w:bCs/>
          <w:color w:val="auto"/>
          <w:highlight w:val="yellow"/>
        </w:rPr>
        <w:t xml:space="preserve"> program</w:t>
      </w:r>
      <w:r>
        <w:rPr>
          <w:b/>
          <w:bCs/>
          <w:color w:val="auto"/>
          <w:highlight w:val="yellow"/>
        </w:rPr>
        <w:t>.  We are pursuing the TMC in “Film, TV, and Electronic Media” and considering banking some of the duplicative “Broadcast” AAs and Certificates.  We are anticipating pursuing the TMC in Graphic Design, which is being vetted/discussed at the state level now.  Similarly, we are interested in pursuing the TMC around web/multimedia as that becomes available.</w:t>
      </w:r>
      <w:r w:rsidR="00B77155">
        <w:rPr>
          <w:b/>
          <w:bCs/>
          <w:color w:val="auto"/>
          <w:highlight w:val="yellow"/>
        </w:rPr>
        <w:t xml:space="preserve"> </w:t>
      </w:r>
    </w:p>
    <w:p w:rsidR="00B77155" w:rsidRDefault="00B77155" w:rsidP="00B77155">
      <w:pPr>
        <w:rPr>
          <w:b/>
          <w:bCs/>
          <w:highlight w:val="green"/>
        </w:rPr>
      </w:pPr>
    </w:p>
    <w:p w:rsidR="00B77155" w:rsidRDefault="00B77155" w:rsidP="00B77155">
      <w:pPr>
        <w:rPr>
          <w:b/>
          <w:bCs/>
          <w:highlight w:val="green"/>
        </w:rPr>
      </w:pPr>
    </w:p>
    <w:p w:rsidR="00B77155" w:rsidRDefault="00B77155" w:rsidP="00B77155">
      <w:pPr>
        <w:rPr>
          <w:b/>
          <w:bCs/>
          <w:highlight w:val="green"/>
        </w:rPr>
      </w:pPr>
    </w:p>
    <w:p w:rsidR="00B77155" w:rsidRDefault="00B77155" w:rsidP="00B77155">
      <w:pPr>
        <w:rPr>
          <w:b/>
          <w:bCs/>
        </w:rPr>
      </w:pPr>
      <w:r>
        <w:rPr>
          <w:b/>
          <w:bCs/>
        </w:rPr>
        <w:t xml:space="preserve">General Comments: </w:t>
      </w:r>
    </w:p>
    <w:p w:rsidR="00B77155" w:rsidRDefault="00B77155" w:rsidP="00B77155">
      <w:pPr>
        <w:rPr>
          <w:b/>
          <w:bCs/>
          <w:highlight w:val="green"/>
        </w:rPr>
      </w:pPr>
    </w:p>
    <w:p w:rsidR="00B77155" w:rsidRDefault="00B77155" w:rsidP="00B77155">
      <w:pPr>
        <w:rPr>
          <w:b/>
          <w:bCs/>
          <w:highlight w:val="green"/>
        </w:rPr>
      </w:pPr>
    </w:p>
    <w:p w:rsidR="00B77155" w:rsidRDefault="00B77155" w:rsidP="00B77155">
      <w:pPr>
        <w:rPr>
          <w:b/>
          <w:bCs/>
          <w:highlight w:val="green"/>
        </w:rPr>
      </w:pPr>
    </w:p>
    <w:p w:rsidR="00B77155" w:rsidRDefault="00B77155" w:rsidP="00B77155">
      <w:pPr>
        <w:rPr>
          <w:b/>
          <w:bCs/>
        </w:rPr>
      </w:pPr>
    </w:p>
    <w:p w:rsidR="00B77155" w:rsidRDefault="00B77155" w:rsidP="00B77155">
      <w:pPr>
        <w:rPr>
          <w:b/>
          <w:bCs/>
          <w:sz w:val="24"/>
          <w:szCs w:val="24"/>
          <w:u w:val="single"/>
        </w:rPr>
      </w:pPr>
      <w:r>
        <w:rPr>
          <w:b/>
          <w:bCs/>
          <w:sz w:val="24"/>
          <w:szCs w:val="24"/>
          <w:u w:val="single"/>
        </w:rPr>
        <w:t>Sections IV and V: Additional Factors and Institutional Planning</w:t>
      </w:r>
    </w:p>
    <w:p w:rsidR="00B77155" w:rsidRDefault="00B77155" w:rsidP="00B77155">
      <w:pPr>
        <w:rPr>
          <w:b/>
          <w:bCs/>
        </w:rPr>
      </w:pPr>
    </w:p>
    <w:p w:rsidR="00B77155" w:rsidRDefault="00B77155" w:rsidP="00B77155">
      <w:pPr>
        <w:rPr>
          <w:b/>
          <w:bCs/>
        </w:rPr>
      </w:pPr>
    </w:p>
    <w:p w:rsidR="00B77155" w:rsidRDefault="00B77155" w:rsidP="00B77155">
      <w:pPr>
        <w:ind w:left="720"/>
      </w:pPr>
      <w:r>
        <w:t xml:space="preserve">I.V.         Additional Factors </w:t>
      </w:r>
    </w:p>
    <w:p w:rsidR="00B77155" w:rsidRDefault="00B77155" w:rsidP="00B77155">
      <w:pPr>
        <w:ind w:left="720"/>
      </w:pPr>
      <w:r>
        <w:t xml:space="preserve">               </w:t>
      </w:r>
    </w:p>
    <w:p w:rsidR="00B77155" w:rsidRDefault="00B77155" w:rsidP="00B77155">
      <w:pPr>
        <w:ind w:left="720"/>
      </w:pPr>
    </w:p>
    <w:p w:rsidR="00B77155" w:rsidRPr="0056419A" w:rsidRDefault="00B77155" w:rsidP="00B77155">
      <w:pPr>
        <w:pStyle w:val="ListParagraph"/>
        <w:numPr>
          <w:ilvl w:val="0"/>
          <w:numId w:val="4"/>
        </w:numPr>
        <w:spacing w:line="240" w:lineRule="auto"/>
        <w:rPr>
          <w:bCs/>
          <w:highlight w:val="yellow"/>
        </w:rPr>
      </w:pPr>
      <w:r w:rsidRPr="0056419A">
        <w:rPr>
          <w:bCs/>
          <w:color w:val="auto"/>
          <w:highlight w:val="yellow"/>
        </w:rPr>
        <w:t xml:space="preserve">TMCs.  </w:t>
      </w:r>
      <w:r w:rsidR="005400AA" w:rsidRPr="0056419A">
        <w:rPr>
          <w:bCs/>
          <w:color w:val="auto"/>
          <w:highlight w:val="yellow"/>
        </w:rPr>
        <w:t xml:space="preserve">Creative Arts &amp; Social Science </w:t>
      </w:r>
      <w:r w:rsidRPr="0056419A">
        <w:rPr>
          <w:bCs/>
          <w:color w:val="auto"/>
          <w:highlight w:val="yellow"/>
        </w:rPr>
        <w:t>Division programs are adopting or considering adopting AA-T degrees as they become finalized and available.  The influence on students and offerings is reshaping the schedule in ways both anticipated and unforeseen</w:t>
      </w:r>
      <w:r w:rsidR="005400AA" w:rsidRPr="0056419A">
        <w:rPr>
          <w:bCs/>
          <w:color w:val="auto"/>
          <w:highlight w:val="yellow"/>
        </w:rPr>
        <w:t xml:space="preserve"> (e.g., smaller courses at the end of the sequences)</w:t>
      </w:r>
      <w:r w:rsidRPr="0056419A">
        <w:rPr>
          <w:bCs/>
          <w:color w:val="auto"/>
          <w:highlight w:val="yellow"/>
        </w:rPr>
        <w:t xml:space="preserve">.  Sociology, Psychology, History, and Studio Art already have TMCs approved and in the current or forthcoming </w:t>
      </w:r>
      <w:r w:rsidRPr="0056419A">
        <w:rPr>
          <w:bCs/>
          <w:color w:val="auto"/>
          <w:highlight w:val="yellow"/>
        </w:rPr>
        <w:lastRenderedPageBreak/>
        <w:t xml:space="preserve">catalog.  </w:t>
      </w:r>
      <w:r w:rsidR="00DF46D3" w:rsidRPr="0056419A">
        <w:rPr>
          <w:bCs/>
          <w:color w:val="auto"/>
          <w:highlight w:val="yellow"/>
        </w:rPr>
        <w:t>Anthropology, Economics, Geography, Music, and Philosophy are</w:t>
      </w:r>
      <w:r w:rsidRPr="0056419A">
        <w:rPr>
          <w:bCs/>
          <w:color w:val="auto"/>
          <w:highlight w:val="yellow"/>
        </w:rPr>
        <w:t xml:space="preserve"> working to adopt TMC</w:t>
      </w:r>
      <w:r w:rsidR="00DF46D3" w:rsidRPr="0056419A">
        <w:rPr>
          <w:bCs/>
          <w:color w:val="auto"/>
          <w:highlight w:val="yellow"/>
        </w:rPr>
        <w:t>s for their areas</w:t>
      </w:r>
      <w:r w:rsidRPr="0056419A">
        <w:rPr>
          <w:bCs/>
          <w:color w:val="auto"/>
          <w:highlight w:val="yellow"/>
        </w:rPr>
        <w:t xml:space="preserve">.  As mentioned before, Radio/TV/Film and Graphic Design TMCs </w:t>
      </w:r>
      <w:r w:rsidR="00DF46D3" w:rsidRPr="0056419A">
        <w:rPr>
          <w:bCs/>
          <w:color w:val="auto"/>
          <w:highlight w:val="yellow"/>
        </w:rPr>
        <w:t>are being monitored pursued</w:t>
      </w:r>
      <w:r w:rsidRPr="0056419A">
        <w:rPr>
          <w:bCs/>
          <w:color w:val="auto"/>
          <w:highlight w:val="yellow"/>
        </w:rPr>
        <w:t xml:space="preserve"> by the Digital Media program.</w:t>
      </w:r>
    </w:p>
    <w:p w:rsidR="00B77155" w:rsidRDefault="00B77155" w:rsidP="00B77155">
      <w:pPr>
        <w:ind w:left="720"/>
        <w:rPr>
          <w:b/>
          <w:bCs/>
        </w:rPr>
      </w:pPr>
    </w:p>
    <w:p w:rsidR="00B77155" w:rsidRDefault="00B77155" w:rsidP="00B77155">
      <w:pPr>
        <w:ind w:left="720"/>
      </w:pPr>
      <w:r>
        <w:t xml:space="preserve">V.A.        Results of Previous Plans and Initiatives </w:t>
      </w:r>
    </w:p>
    <w:p w:rsidR="00B77155" w:rsidRDefault="00B77155" w:rsidP="00B77155">
      <w:pPr>
        <w:ind w:left="720"/>
      </w:pPr>
    </w:p>
    <w:p w:rsidR="00DF46D3" w:rsidRDefault="00B77155" w:rsidP="00B77155">
      <w:pPr>
        <w:pStyle w:val="ListParagraph"/>
        <w:numPr>
          <w:ilvl w:val="0"/>
          <w:numId w:val="4"/>
        </w:numPr>
        <w:spacing w:line="240" w:lineRule="auto"/>
        <w:rPr>
          <w:highlight w:val="yellow"/>
        </w:rPr>
      </w:pPr>
      <w:r>
        <w:rPr>
          <w:highlight w:val="yellow"/>
        </w:rPr>
        <w:t>Faculty retirements without replacements have strained some programs and departments (e.g., Psychology has lost two FT faculty to retirements</w:t>
      </w:r>
      <w:r w:rsidR="00DF46D3">
        <w:rPr>
          <w:highlight w:val="yellow"/>
        </w:rPr>
        <w:t>; History has lost one; Anthropology lost a partial full-timer).</w:t>
      </w:r>
      <w:r>
        <w:rPr>
          <w:highlight w:val="yellow"/>
        </w:rPr>
        <w:t xml:space="preserve"> </w:t>
      </w:r>
      <w:r w:rsidR="00DF46D3">
        <w:rPr>
          <w:highlight w:val="yellow"/>
        </w:rPr>
        <w:t xml:space="preserve">We are in the process of hiring one additional full-time Psychology/AOD position, but the net effect has been a decrease in the number of full-time faculty in the Creative Arts &amp; </w:t>
      </w:r>
      <w:proofErr w:type="gramStart"/>
      <w:r w:rsidR="00DF46D3">
        <w:rPr>
          <w:highlight w:val="yellow"/>
        </w:rPr>
        <w:t>Social Science</w:t>
      </w:r>
      <w:proofErr w:type="gramEnd"/>
      <w:r w:rsidR="00DF46D3">
        <w:rPr>
          <w:highlight w:val="yellow"/>
        </w:rPr>
        <w:t xml:space="preserve">. </w:t>
      </w:r>
      <w:r>
        <w:rPr>
          <w:highlight w:val="yellow"/>
        </w:rPr>
        <w:t xml:space="preserve">  </w:t>
      </w:r>
    </w:p>
    <w:p w:rsidR="00B77155" w:rsidRPr="00150FCB" w:rsidRDefault="00150FCB" w:rsidP="00150FCB">
      <w:pPr>
        <w:pStyle w:val="ListParagraph"/>
        <w:numPr>
          <w:ilvl w:val="0"/>
          <w:numId w:val="4"/>
        </w:numPr>
        <w:spacing w:line="240" w:lineRule="auto"/>
        <w:rPr>
          <w:highlight w:val="yellow"/>
        </w:rPr>
      </w:pPr>
      <w:r>
        <w:rPr>
          <w:highlight w:val="yellow"/>
        </w:rPr>
        <w:t xml:space="preserve">The CASS Division has </w:t>
      </w:r>
      <w:proofErr w:type="gramStart"/>
      <w:r>
        <w:rPr>
          <w:highlight w:val="yellow"/>
        </w:rPr>
        <w:t>only 20 tenured full-time faculty</w:t>
      </w:r>
      <w:proofErr w:type="gramEnd"/>
      <w:r>
        <w:rPr>
          <w:highlight w:val="yellow"/>
        </w:rPr>
        <w:t xml:space="preserve"> (with two additional full-timers on tenure track).  </w:t>
      </w:r>
      <w:r w:rsidR="00B77155" w:rsidRPr="00150FCB">
        <w:rPr>
          <w:highlight w:val="yellow"/>
        </w:rPr>
        <w:t xml:space="preserve">The drop in FT faculty across the Creative Arts &amp; Social Science Division has increased the </w:t>
      </w:r>
      <w:proofErr w:type="gramStart"/>
      <w:r w:rsidR="00B77155" w:rsidRPr="00150FCB">
        <w:rPr>
          <w:highlight w:val="yellow"/>
        </w:rPr>
        <w:t>work load</w:t>
      </w:r>
      <w:proofErr w:type="gramEnd"/>
      <w:r w:rsidR="00B77155" w:rsidRPr="00150FCB">
        <w:rPr>
          <w:highlight w:val="yellow"/>
        </w:rPr>
        <w:t xml:space="preserve"> for remaining faculty members (Department, Division and College-Wide commitments).  </w:t>
      </w:r>
      <w:r w:rsidRPr="00150FCB">
        <w:rPr>
          <w:highlight w:val="yellow"/>
        </w:rPr>
        <w:t>This is fewer Full-Time faculty members than other Divisions our approximate size (Math/Science, for example, has approximately 33 Full-Time faculty).</w:t>
      </w:r>
      <w:r>
        <w:rPr>
          <w:highlight w:val="yellow"/>
        </w:rPr>
        <w:t xml:space="preserve">  Due to its many service GE programs</w:t>
      </w:r>
      <w:r w:rsidR="0056419A">
        <w:rPr>
          <w:highlight w:val="yellow"/>
        </w:rPr>
        <w:t xml:space="preserve"> (20 and counting)</w:t>
      </w:r>
      <w:r>
        <w:rPr>
          <w:highlight w:val="yellow"/>
        </w:rPr>
        <w:t>, the CASS Division</w:t>
      </w:r>
      <w:r w:rsidR="0056419A">
        <w:rPr>
          <w:highlight w:val="yellow"/>
        </w:rPr>
        <w:t xml:space="preserve"> faculty</w:t>
      </w:r>
      <w:r>
        <w:rPr>
          <w:highlight w:val="yellow"/>
        </w:rPr>
        <w:t xml:space="preserve"> carries a disproportionate number of program reviews and other program maintenance work </w:t>
      </w:r>
      <w:r w:rsidR="0056419A">
        <w:rPr>
          <w:highlight w:val="yellow"/>
        </w:rPr>
        <w:t>for</w:t>
      </w:r>
      <w:r>
        <w:rPr>
          <w:highlight w:val="yellow"/>
        </w:rPr>
        <w:t xml:space="preserve"> the college.</w:t>
      </w:r>
    </w:p>
    <w:p w:rsidR="00B77155" w:rsidRDefault="00B77155" w:rsidP="00B77155">
      <w:pPr>
        <w:ind w:left="720" w:firstLine="720"/>
      </w:pPr>
    </w:p>
    <w:p w:rsidR="00B77155" w:rsidRDefault="00B77155" w:rsidP="00B77155">
      <w:pPr>
        <w:ind w:left="720"/>
      </w:pPr>
    </w:p>
    <w:p w:rsidR="00B77155" w:rsidRDefault="00B77155" w:rsidP="00B77155">
      <w:pPr>
        <w:ind w:left="720"/>
      </w:pPr>
      <w:r>
        <w:t>V.B.        Program Vision</w:t>
      </w:r>
    </w:p>
    <w:p w:rsidR="00B77155" w:rsidRDefault="00B77155" w:rsidP="00B77155">
      <w:pPr>
        <w:ind w:left="720"/>
      </w:pPr>
      <w:r>
        <w:t xml:space="preserve">                              </w:t>
      </w:r>
    </w:p>
    <w:p w:rsidR="00B77155" w:rsidRDefault="00B77155" w:rsidP="00B77155"/>
    <w:p w:rsidR="00B77155" w:rsidRDefault="00B77155" w:rsidP="00B77155">
      <w:pPr>
        <w:pStyle w:val="ListParagraph"/>
        <w:numPr>
          <w:ilvl w:val="0"/>
          <w:numId w:val="4"/>
        </w:numPr>
        <w:spacing w:line="240" w:lineRule="auto"/>
        <w:rPr>
          <w:color w:val="auto"/>
          <w:highlight w:val="yellow"/>
        </w:rPr>
      </w:pPr>
      <w:r>
        <w:rPr>
          <w:color w:val="auto"/>
          <w:highlight w:val="yellow"/>
        </w:rPr>
        <w:t>Continued interest in curriculum development (e.g., TMCs).</w:t>
      </w:r>
    </w:p>
    <w:p w:rsidR="00B77155" w:rsidRDefault="00B77155" w:rsidP="00B77155">
      <w:pPr>
        <w:pStyle w:val="ListParagraph"/>
        <w:numPr>
          <w:ilvl w:val="0"/>
          <w:numId w:val="4"/>
        </w:numPr>
        <w:spacing w:line="240" w:lineRule="auto"/>
        <w:rPr>
          <w:color w:val="auto"/>
          <w:highlight w:val="yellow"/>
        </w:rPr>
      </w:pPr>
      <w:r>
        <w:rPr>
          <w:color w:val="auto"/>
          <w:highlight w:val="yellow"/>
        </w:rPr>
        <w:t xml:space="preserve">Continued interest in student learning support services (tutoring, reading apprenticeship, </w:t>
      </w:r>
      <w:r w:rsidR="005400AA">
        <w:rPr>
          <w:color w:val="auto"/>
          <w:highlight w:val="yellow"/>
        </w:rPr>
        <w:t xml:space="preserve">supplemental instruction, </w:t>
      </w:r>
      <w:r w:rsidR="0056419A">
        <w:rPr>
          <w:color w:val="auto"/>
          <w:highlight w:val="yellow"/>
        </w:rPr>
        <w:t xml:space="preserve">Puente, Umoja, API grants, </w:t>
      </w:r>
      <w:r>
        <w:rPr>
          <w:color w:val="auto"/>
          <w:highlight w:val="yellow"/>
        </w:rPr>
        <w:t>etc.).</w:t>
      </w:r>
    </w:p>
    <w:p w:rsidR="00B77155" w:rsidRDefault="00B77155" w:rsidP="00B77155">
      <w:pPr>
        <w:ind w:left="720"/>
        <w:rPr>
          <w:color w:val="auto"/>
        </w:rPr>
      </w:pPr>
    </w:p>
    <w:p w:rsidR="00B77155" w:rsidRDefault="00B77155" w:rsidP="00B77155">
      <w:pPr>
        <w:ind w:left="720"/>
      </w:pPr>
      <w:r>
        <w:t>V.B.1     Future faculty and staff development initiatives and professional enrichment</w:t>
      </w:r>
    </w:p>
    <w:p w:rsidR="00B77155" w:rsidRDefault="00B77155" w:rsidP="00B77155">
      <w:pPr>
        <w:rPr>
          <w:highlight w:val="yellow"/>
        </w:rPr>
      </w:pPr>
      <w:r>
        <w:t xml:space="preserve">                              </w:t>
      </w:r>
    </w:p>
    <w:p w:rsidR="00B77155" w:rsidRDefault="00B77155" w:rsidP="00B77155">
      <w:pPr>
        <w:pStyle w:val="ListParagraph"/>
        <w:numPr>
          <w:ilvl w:val="0"/>
          <w:numId w:val="4"/>
        </w:numPr>
        <w:spacing w:line="240" w:lineRule="auto"/>
        <w:rPr>
          <w:color w:val="auto"/>
          <w:highlight w:val="yellow"/>
        </w:rPr>
      </w:pPr>
      <w:r>
        <w:rPr>
          <w:color w:val="auto"/>
          <w:highlight w:val="yellow"/>
        </w:rPr>
        <w:t xml:space="preserve">Continued interest in </w:t>
      </w:r>
      <w:proofErr w:type="gramStart"/>
      <w:r>
        <w:rPr>
          <w:i/>
          <w:iCs/>
          <w:color w:val="auto"/>
          <w:highlight w:val="yellow"/>
        </w:rPr>
        <w:t>fully-funded</w:t>
      </w:r>
      <w:proofErr w:type="gramEnd"/>
      <w:r>
        <w:rPr>
          <w:color w:val="auto"/>
          <w:highlight w:val="yellow"/>
        </w:rPr>
        <w:t xml:space="preserve"> (e.g., room, board, travel) professional development opportunities for</w:t>
      </w:r>
      <w:r w:rsidR="005400AA">
        <w:rPr>
          <w:color w:val="auto"/>
          <w:highlight w:val="yellow"/>
        </w:rPr>
        <w:t xml:space="preserve"> discipline</w:t>
      </w:r>
      <w:r>
        <w:rPr>
          <w:color w:val="auto"/>
          <w:highlight w:val="yellow"/>
        </w:rPr>
        <w:t xml:space="preserve"> faculty.</w:t>
      </w:r>
      <w:r w:rsidR="005400AA">
        <w:rPr>
          <w:color w:val="auto"/>
          <w:highlight w:val="yellow"/>
        </w:rPr>
        <w:t xml:space="preserve">  While we may not be a research university, </w:t>
      </w:r>
      <w:proofErr w:type="gramStart"/>
      <w:r w:rsidR="005400AA">
        <w:rPr>
          <w:color w:val="auto"/>
          <w:highlight w:val="yellow"/>
        </w:rPr>
        <w:t>faculty desire</w:t>
      </w:r>
      <w:proofErr w:type="gramEnd"/>
      <w:r w:rsidR="005400AA">
        <w:rPr>
          <w:color w:val="auto"/>
          <w:highlight w:val="yellow"/>
        </w:rPr>
        <w:t xml:space="preserve"> connection with the newest ideas, scholarship, and teaching pedagogies from their home disciplines.</w:t>
      </w:r>
    </w:p>
    <w:p w:rsidR="00B77155" w:rsidRDefault="00B77155" w:rsidP="00B77155">
      <w:pPr>
        <w:ind w:left="720"/>
        <w:rPr>
          <w:color w:val="auto"/>
        </w:rPr>
      </w:pPr>
    </w:p>
    <w:p w:rsidR="00B77155" w:rsidRDefault="00B77155" w:rsidP="00B77155"/>
    <w:p w:rsidR="00B77155" w:rsidRDefault="00B77155" w:rsidP="00B77155"/>
    <w:p w:rsidR="00B77155" w:rsidRDefault="00B77155" w:rsidP="00B77155"/>
    <w:p w:rsidR="00B77155" w:rsidRDefault="00B77155" w:rsidP="00B77155">
      <w:pPr>
        <w:ind w:left="720"/>
      </w:pPr>
      <w:r>
        <w:t xml:space="preserve">V.B.2     Future collaboration across student services, learning support centers, and </w:t>
      </w:r>
    </w:p>
    <w:p w:rsidR="00B77155" w:rsidRDefault="00B77155" w:rsidP="00B77155">
      <w:r>
        <w:t xml:space="preserve">                              </w:t>
      </w:r>
      <w:proofErr w:type="gramStart"/>
      <w:r>
        <w:t>instructional</w:t>
      </w:r>
      <w:proofErr w:type="gramEnd"/>
      <w:r>
        <w:t xml:space="preserve"> programs</w:t>
      </w:r>
    </w:p>
    <w:p w:rsidR="00B77155" w:rsidRDefault="00B77155" w:rsidP="00B77155"/>
    <w:p w:rsidR="00B77155" w:rsidRDefault="00B77155" w:rsidP="00B77155">
      <w:pPr>
        <w:pStyle w:val="ListParagraph"/>
        <w:numPr>
          <w:ilvl w:val="0"/>
          <w:numId w:val="4"/>
        </w:numPr>
        <w:spacing w:line="240" w:lineRule="auto"/>
        <w:rPr>
          <w:color w:val="auto"/>
          <w:highlight w:val="yellow"/>
        </w:rPr>
      </w:pPr>
      <w:r>
        <w:rPr>
          <w:color w:val="auto"/>
          <w:highlight w:val="yellow"/>
        </w:rPr>
        <w:t>Continued interest in student learning support services (tutoring, reading apprenticeship, writing support,</w:t>
      </w:r>
      <w:r w:rsidR="005400AA">
        <w:rPr>
          <w:color w:val="auto"/>
          <w:highlight w:val="yellow"/>
        </w:rPr>
        <w:t xml:space="preserve"> supplemental instruction,</w:t>
      </w:r>
      <w:r>
        <w:rPr>
          <w:color w:val="auto"/>
          <w:highlight w:val="yellow"/>
        </w:rPr>
        <w:t xml:space="preserve"> </w:t>
      </w:r>
      <w:r w:rsidR="0056419A">
        <w:rPr>
          <w:color w:val="auto"/>
          <w:highlight w:val="yellow"/>
        </w:rPr>
        <w:t xml:space="preserve">Puente, Umoja, API grants, </w:t>
      </w:r>
      <w:r>
        <w:rPr>
          <w:color w:val="auto"/>
          <w:highlight w:val="yellow"/>
        </w:rPr>
        <w:t>etc.).</w:t>
      </w:r>
    </w:p>
    <w:p w:rsidR="00B77155" w:rsidRDefault="00B77155" w:rsidP="00B77155">
      <w:pPr>
        <w:rPr>
          <w:color w:val="auto"/>
        </w:rPr>
      </w:pPr>
    </w:p>
    <w:p w:rsidR="00B77155" w:rsidRDefault="00B77155" w:rsidP="00B77155"/>
    <w:p w:rsidR="00B77155" w:rsidRDefault="00B77155" w:rsidP="00B77155"/>
    <w:p w:rsidR="00B77155" w:rsidRDefault="00B77155" w:rsidP="00B77155">
      <w:pPr>
        <w:ind w:left="720"/>
      </w:pPr>
      <w:r>
        <w:t xml:space="preserve">V.B.3     Long-range planning, categorized by resources (i.e. faculty, equipment and </w:t>
      </w:r>
    </w:p>
    <w:p w:rsidR="00B77155" w:rsidRDefault="00B77155" w:rsidP="00B77155">
      <w:r>
        <w:t xml:space="preserve">                              </w:t>
      </w:r>
      <w:proofErr w:type="gramStart"/>
      <w:r>
        <w:t>technology</w:t>
      </w:r>
      <w:proofErr w:type="gramEnd"/>
      <w:r>
        <w:t>, instructional materials, etc.)</w:t>
      </w:r>
    </w:p>
    <w:p w:rsidR="00B77155" w:rsidRDefault="00B77155" w:rsidP="00B77155">
      <w:pPr>
        <w:ind w:left="720"/>
      </w:pPr>
    </w:p>
    <w:p w:rsidR="0056419A" w:rsidRPr="00150FCB" w:rsidRDefault="0056419A" w:rsidP="0056419A">
      <w:pPr>
        <w:pStyle w:val="ListParagraph"/>
        <w:numPr>
          <w:ilvl w:val="0"/>
          <w:numId w:val="4"/>
        </w:numPr>
        <w:spacing w:line="240" w:lineRule="auto"/>
        <w:rPr>
          <w:highlight w:val="yellow"/>
        </w:rPr>
      </w:pPr>
      <w:r>
        <w:rPr>
          <w:highlight w:val="yellow"/>
        </w:rPr>
        <w:lastRenderedPageBreak/>
        <w:t xml:space="preserve">The CASS Division has </w:t>
      </w:r>
      <w:proofErr w:type="gramStart"/>
      <w:r>
        <w:rPr>
          <w:highlight w:val="yellow"/>
        </w:rPr>
        <w:t>only 20 tenured full-time faculty</w:t>
      </w:r>
      <w:proofErr w:type="gramEnd"/>
      <w:r>
        <w:rPr>
          <w:highlight w:val="yellow"/>
        </w:rPr>
        <w:t xml:space="preserve"> (with two additional full-timers on tenure track).  </w:t>
      </w:r>
      <w:r w:rsidRPr="00150FCB">
        <w:rPr>
          <w:highlight w:val="yellow"/>
        </w:rPr>
        <w:t xml:space="preserve">The drop in FT faculty across the Creative Arts &amp; Social Science Division has increased the </w:t>
      </w:r>
      <w:proofErr w:type="gramStart"/>
      <w:r w:rsidRPr="00150FCB">
        <w:rPr>
          <w:highlight w:val="yellow"/>
        </w:rPr>
        <w:t>work load</w:t>
      </w:r>
      <w:proofErr w:type="gramEnd"/>
      <w:r w:rsidRPr="00150FCB">
        <w:rPr>
          <w:highlight w:val="yellow"/>
        </w:rPr>
        <w:t xml:space="preserve"> for remaining faculty members (Department, Division and College-Wide commitments).  This is fewer Full-Time faculty members than other Divisions our approximate size (Math/Science, for example, has approximately 33 Full-Time faculty).</w:t>
      </w:r>
      <w:r>
        <w:rPr>
          <w:highlight w:val="yellow"/>
        </w:rPr>
        <w:t xml:space="preserve">  Due to its many service GE programs (20 and counting), the CASS Division faculty carries a disproportionate number of program reviews and other program maintenance work for the college.</w:t>
      </w:r>
    </w:p>
    <w:p w:rsidR="00B77155" w:rsidRPr="0056419A" w:rsidRDefault="00B77155" w:rsidP="0056419A">
      <w:pPr>
        <w:pStyle w:val="ListParagraph"/>
        <w:numPr>
          <w:ilvl w:val="0"/>
          <w:numId w:val="4"/>
        </w:numPr>
        <w:spacing w:line="240" w:lineRule="auto"/>
        <w:rPr>
          <w:highlight w:val="yellow"/>
        </w:rPr>
      </w:pPr>
      <w:r>
        <w:rPr>
          <w:color w:val="auto"/>
          <w:highlight w:val="yellow"/>
        </w:rPr>
        <w:t xml:space="preserve">Faculty retirements over the past </w:t>
      </w:r>
      <w:r w:rsidR="0056419A">
        <w:rPr>
          <w:color w:val="auto"/>
          <w:highlight w:val="yellow"/>
        </w:rPr>
        <w:t>6</w:t>
      </w:r>
      <w:r>
        <w:rPr>
          <w:color w:val="auto"/>
          <w:highlight w:val="yellow"/>
        </w:rPr>
        <w:t xml:space="preserve"> years (as well as expected faculty retirements over the next 3 to 5 years</w:t>
      </w:r>
      <w:r w:rsidR="0056419A">
        <w:rPr>
          <w:color w:val="auto"/>
          <w:highlight w:val="yellow"/>
        </w:rPr>
        <w:t>—I informally or formally know of 3 to 4 in the next two years</w:t>
      </w:r>
      <w:r>
        <w:rPr>
          <w:color w:val="auto"/>
          <w:highlight w:val="yellow"/>
        </w:rPr>
        <w:t>) are dramatically changing the Division</w:t>
      </w:r>
      <w:r w:rsidRPr="00B77155">
        <w:rPr>
          <w:color w:val="auto"/>
          <w:highlight w:val="yellow"/>
        </w:rPr>
        <w:t xml:space="preserve">.  </w:t>
      </w:r>
      <w:r w:rsidR="0056419A">
        <w:rPr>
          <w:highlight w:val="yellow"/>
        </w:rPr>
        <w:t xml:space="preserve">Currently, the Creative Arts &amp;Social Science Division has </w:t>
      </w:r>
      <w:proofErr w:type="gramStart"/>
      <w:r w:rsidR="0056419A">
        <w:rPr>
          <w:highlight w:val="yellow"/>
        </w:rPr>
        <w:t>only 20 tenured full-time faculty</w:t>
      </w:r>
      <w:proofErr w:type="gramEnd"/>
      <w:r w:rsidR="0056419A">
        <w:rPr>
          <w:highlight w:val="yellow"/>
        </w:rPr>
        <w:t xml:space="preserve"> (with two additional full-timers on tenure track).  </w:t>
      </w:r>
      <w:r w:rsidR="0056419A" w:rsidRPr="00150FCB">
        <w:rPr>
          <w:highlight w:val="yellow"/>
        </w:rPr>
        <w:t xml:space="preserve">The drop in FT faculty across the Creative Arts &amp; Social Science Division has increased the </w:t>
      </w:r>
      <w:proofErr w:type="gramStart"/>
      <w:r w:rsidR="0056419A" w:rsidRPr="00150FCB">
        <w:rPr>
          <w:highlight w:val="yellow"/>
        </w:rPr>
        <w:t>work load</w:t>
      </w:r>
      <w:proofErr w:type="gramEnd"/>
      <w:r w:rsidR="0056419A" w:rsidRPr="00150FCB">
        <w:rPr>
          <w:highlight w:val="yellow"/>
        </w:rPr>
        <w:t xml:space="preserve"> for remaining faculty members (Department, Division and College-Wide commitments).  This is fewer Full-Time faculty members than other Divisions our approximate size (Math/Science, for example, has approximately 33 Full-Time faculty).</w:t>
      </w:r>
      <w:r w:rsidR="0056419A">
        <w:rPr>
          <w:highlight w:val="yellow"/>
        </w:rPr>
        <w:t xml:space="preserve">  Due to its many service GE programs (20 and counting), the CASS Division faculty carries a disproportionate number of program reviews and other program maintenance work for the college.  </w:t>
      </w:r>
      <w:r w:rsidR="005400AA" w:rsidRPr="0056419A">
        <w:rPr>
          <w:color w:val="auto"/>
          <w:highlight w:val="yellow"/>
        </w:rPr>
        <w:t>This means</w:t>
      </w:r>
      <w:r w:rsidRPr="0056419A">
        <w:rPr>
          <w:color w:val="auto"/>
          <w:highlight w:val="yellow"/>
        </w:rPr>
        <w:t xml:space="preserve"> we have trouble staffing the </w:t>
      </w:r>
      <w:r w:rsidR="005400AA" w:rsidRPr="0056419A">
        <w:rPr>
          <w:color w:val="auto"/>
          <w:highlight w:val="yellow"/>
        </w:rPr>
        <w:t xml:space="preserve">various </w:t>
      </w:r>
      <w:r w:rsidRPr="0056419A">
        <w:rPr>
          <w:color w:val="auto"/>
          <w:highlight w:val="yellow"/>
        </w:rPr>
        <w:t>c</w:t>
      </w:r>
      <w:r w:rsidR="005400AA" w:rsidRPr="0056419A">
        <w:rPr>
          <w:color w:val="auto"/>
          <w:highlight w:val="yellow"/>
        </w:rPr>
        <w:t xml:space="preserve">ollege-wide committees (e.g., Academic Senate, COI, etc.) with representatives and that more non-teaching/service work </w:t>
      </w:r>
      <w:r w:rsidR="00816F87" w:rsidRPr="0056419A">
        <w:rPr>
          <w:color w:val="auto"/>
          <w:highlight w:val="yellow"/>
        </w:rPr>
        <w:t xml:space="preserve">[particularly around accreditation requirements] </w:t>
      </w:r>
      <w:r w:rsidR="005400AA" w:rsidRPr="0056419A">
        <w:rPr>
          <w:color w:val="auto"/>
          <w:highlight w:val="yellow"/>
        </w:rPr>
        <w:t>is spread over fewer remaining full-timers)</w:t>
      </w:r>
    </w:p>
    <w:p w:rsidR="00B77155" w:rsidRDefault="00B77155" w:rsidP="00B77155">
      <w:pPr>
        <w:pStyle w:val="ListParagraph"/>
        <w:numPr>
          <w:ilvl w:val="1"/>
          <w:numId w:val="4"/>
        </w:numPr>
        <w:spacing w:line="240" w:lineRule="auto"/>
        <w:rPr>
          <w:color w:val="auto"/>
          <w:highlight w:val="yellow"/>
        </w:rPr>
      </w:pPr>
      <w:r>
        <w:rPr>
          <w:color w:val="auto"/>
          <w:highlight w:val="yellow"/>
        </w:rPr>
        <w:t>Additional infrastructure/support staff—directors, instructional aides, and/or student assistants—are needed to allow remaining faculty to focus on their core teaching activities with students.</w:t>
      </w:r>
      <w:r w:rsidR="005400AA">
        <w:rPr>
          <w:color w:val="auto"/>
          <w:highlight w:val="yellow"/>
        </w:rPr>
        <w:t xml:space="preserve"> (Math/Science, for example, has </w:t>
      </w:r>
      <w:r w:rsidR="00816F87">
        <w:rPr>
          <w:color w:val="auto"/>
          <w:highlight w:val="yellow"/>
        </w:rPr>
        <w:t xml:space="preserve">a robust infrastructure that preceded the State budget crisis of the past few years—for example, a </w:t>
      </w:r>
      <w:proofErr w:type="gramStart"/>
      <w:r w:rsidR="00816F87">
        <w:rPr>
          <w:color w:val="auto"/>
          <w:highlight w:val="yellow"/>
        </w:rPr>
        <w:t>store-room</w:t>
      </w:r>
      <w:proofErr w:type="gramEnd"/>
      <w:r w:rsidR="00816F87">
        <w:rPr>
          <w:color w:val="auto"/>
          <w:highlight w:val="yellow"/>
        </w:rPr>
        <w:t xml:space="preserve"> keeper/assistant on every floor </w:t>
      </w:r>
      <w:r w:rsidR="005400AA">
        <w:rPr>
          <w:color w:val="auto"/>
          <w:highlight w:val="yellow"/>
        </w:rPr>
        <w:t>for every major science program</w:t>
      </w:r>
      <w:r w:rsidR="00816F87">
        <w:rPr>
          <w:color w:val="auto"/>
          <w:highlight w:val="yellow"/>
        </w:rPr>
        <w:t xml:space="preserve">.  Meanwhile </w:t>
      </w:r>
      <w:r w:rsidR="005400AA">
        <w:rPr>
          <w:color w:val="auto"/>
          <w:highlight w:val="yellow"/>
        </w:rPr>
        <w:t>Art and Music, similarly equipment and</w:t>
      </w:r>
      <w:r w:rsidR="00816F87">
        <w:rPr>
          <w:color w:val="auto"/>
          <w:highlight w:val="yellow"/>
        </w:rPr>
        <w:t xml:space="preserve"> materials-</w:t>
      </w:r>
      <w:r w:rsidR="005400AA">
        <w:rPr>
          <w:color w:val="auto"/>
          <w:highlight w:val="yellow"/>
        </w:rPr>
        <w:t xml:space="preserve">heavy programs, </w:t>
      </w:r>
      <w:r w:rsidR="00816F87">
        <w:rPr>
          <w:color w:val="auto"/>
          <w:highlight w:val="yellow"/>
        </w:rPr>
        <w:t>have not had support staff in the programs</w:t>
      </w:r>
      <w:r w:rsidR="005400AA">
        <w:rPr>
          <w:color w:val="auto"/>
          <w:highlight w:val="yellow"/>
        </w:rPr>
        <w:t>.  In the past, the full-time faculty members</w:t>
      </w:r>
      <w:r w:rsidR="00816F87">
        <w:rPr>
          <w:color w:val="auto"/>
          <w:highlight w:val="yellow"/>
        </w:rPr>
        <w:t xml:space="preserve"> in these areas</w:t>
      </w:r>
      <w:r w:rsidR="005400AA">
        <w:rPr>
          <w:color w:val="auto"/>
          <w:highlight w:val="yellow"/>
        </w:rPr>
        <w:t xml:space="preserve"> simply </w:t>
      </w:r>
      <w:r w:rsidR="00816F87">
        <w:rPr>
          <w:color w:val="auto"/>
          <w:highlight w:val="yellow"/>
        </w:rPr>
        <w:t>shared</w:t>
      </w:r>
      <w:r w:rsidR="005400AA">
        <w:rPr>
          <w:color w:val="auto"/>
          <w:highlight w:val="yellow"/>
        </w:rPr>
        <w:t xml:space="preserve"> these extra duties or managed with some student assistant hours.  This is becoming increasingly </w:t>
      </w:r>
      <w:proofErr w:type="gramStart"/>
      <w:r w:rsidR="005400AA">
        <w:rPr>
          <w:color w:val="auto"/>
          <w:highlight w:val="yellow"/>
        </w:rPr>
        <w:t>difficult</w:t>
      </w:r>
      <w:proofErr w:type="gramEnd"/>
      <w:r w:rsidR="005400AA">
        <w:rPr>
          <w:color w:val="auto"/>
          <w:highlight w:val="yellow"/>
        </w:rPr>
        <w:t xml:space="preserve"> as the full-time faculty ranks have thinned).</w:t>
      </w:r>
    </w:p>
    <w:p w:rsidR="00B77155" w:rsidRDefault="00B77155" w:rsidP="00B77155">
      <w:pPr>
        <w:pStyle w:val="ListParagraph"/>
        <w:numPr>
          <w:ilvl w:val="1"/>
          <w:numId w:val="4"/>
        </w:numPr>
        <w:spacing w:line="240" w:lineRule="auto"/>
        <w:rPr>
          <w:color w:val="auto"/>
          <w:highlight w:val="yellow"/>
        </w:rPr>
      </w:pPr>
      <w:r>
        <w:rPr>
          <w:color w:val="auto"/>
          <w:highlight w:val="yellow"/>
        </w:rPr>
        <w:t xml:space="preserve">Increased/Improved release time for faculty providing institutional service above and beyond expectations to avoid </w:t>
      </w:r>
      <w:proofErr w:type="gramStart"/>
      <w:r>
        <w:rPr>
          <w:color w:val="auto"/>
          <w:highlight w:val="yellow"/>
        </w:rPr>
        <w:t>burn-out</w:t>
      </w:r>
      <w:proofErr w:type="gramEnd"/>
      <w:r>
        <w:rPr>
          <w:color w:val="auto"/>
          <w:highlight w:val="yellow"/>
        </w:rPr>
        <w:t>.</w:t>
      </w:r>
    </w:p>
    <w:p w:rsidR="00B77155" w:rsidRDefault="00B77155" w:rsidP="00B77155">
      <w:pPr>
        <w:ind w:left="1080"/>
        <w:rPr>
          <w:color w:val="auto"/>
          <w:highlight w:val="yellow"/>
        </w:rPr>
      </w:pPr>
    </w:p>
    <w:p w:rsidR="00B77155" w:rsidRDefault="00B77155" w:rsidP="00B77155">
      <w:pPr>
        <w:pStyle w:val="ListParagraph"/>
        <w:numPr>
          <w:ilvl w:val="0"/>
          <w:numId w:val="4"/>
        </w:numPr>
        <w:spacing w:line="240" w:lineRule="auto"/>
        <w:rPr>
          <w:color w:val="auto"/>
          <w:highlight w:val="yellow"/>
        </w:rPr>
      </w:pPr>
      <w:r>
        <w:rPr>
          <w:color w:val="auto"/>
          <w:highlight w:val="yellow"/>
        </w:rPr>
        <w:t xml:space="preserve">The Fine Arts Complex has lived in its renovated facilities for nearly </w:t>
      </w:r>
      <w:r w:rsidR="0056419A">
        <w:rPr>
          <w:color w:val="auto"/>
          <w:highlight w:val="yellow"/>
        </w:rPr>
        <w:t>six</w:t>
      </w:r>
      <w:r>
        <w:rPr>
          <w:color w:val="auto"/>
          <w:highlight w:val="yellow"/>
        </w:rPr>
        <w:t xml:space="preserve"> years.  As is to be expected, we are experiencing an increased failure of computers and other </w:t>
      </w:r>
      <w:proofErr w:type="gramStart"/>
      <w:r>
        <w:rPr>
          <w:color w:val="auto"/>
          <w:highlight w:val="yellow"/>
        </w:rPr>
        <w:t>equipment which</w:t>
      </w:r>
      <w:proofErr w:type="gramEnd"/>
      <w:r>
        <w:rPr>
          <w:color w:val="auto"/>
          <w:highlight w:val="yellow"/>
        </w:rPr>
        <w:t xml:space="preserve"> supports the programs in these areas.</w:t>
      </w:r>
    </w:p>
    <w:p w:rsidR="00B77155" w:rsidRDefault="00B77155" w:rsidP="00B77155">
      <w:pPr>
        <w:pStyle w:val="ListParagraph"/>
        <w:numPr>
          <w:ilvl w:val="0"/>
          <w:numId w:val="4"/>
        </w:numPr>
        <w:spacing w:line="240" w:lineRule="auto"/>
        <w:rPr>
          <w:color w:val="auto"/>
          <w:highlight w:val="yellow"/>
        </w:rPr>
      </w:pPr>
      <w:r>
        <w:rPr>
          <w:color w:val="auto"/>
          <w:highlight w:val="yellow"/>
        </w:rPr>
        <w:t xml:space="preserve">The Digital Media program is approaching </w:t>
      </w:r>
      <w:r w:rsidR="0056419A">
        <w:rPr>
          <w:color w:val="auto"/>
          <w:highlight w:val="yellow"/>
        </w:rPr>
        <w:t>three</w:t>
      </w:r>
      <w:r>
        <w:rPr>
          <w:color w:val="auto"/>
          <w:highlight w:val="yellow"/>
        </w:rPr>
        <w:t xml:space="preserve"> years in the new facilities.  We anticipate an increased need for computer and other equipment replacements.</w:t>
      </w:r>
    </w:p>
    <w:p w:rsidR="00B77155" w:rsidRDefault="00B77155" w:rsidP="00B77155">
      <w:pPr>
        <w:pStyle w:val="ListParagraph"/>
        <w:numPr>
          <w:ilvl w:val="1"/>
          <w:numId w:val="4"/>
        </w:numPr>
        <w:spacing w:line="240" w:lineRule="auto"/>
        <w:rPr>
          <w:color w:val="auto"/>
          <w:highlight w:val="yellow"/>
        </w:rPr>
      </w:pPr>
      <w:r>
        <w:rPr>
          <w:color w:val="auto"/>
          <w:highlight w:val="yellow"/>
        </w:rPr>
        <w:t>CTE specific Dean to support career and technical programs (Perhaps a dedicated workforce development director).</w:t>
      </w:r>
    </w:p>
    <w:p w:rsidR="00B77155" w:rsidRDefault="00B77155" w:rsidP="00B77155">
      <w:pPr>
        <w:pStyle w:val="ListParagraph"/>
        <w:numPr>
          <w:ilvl w:val="1"/>
          <w:numId w:val="4"/>
        </w:numPr>
        <w:spacing w:line="240" w:lineRule="auto"/>
        <w:rPr>
          <w:color w:val="auto"/>
          <w:highlight w:val="yellow"/>
        </w:rPr>
      </w:pPr>
      <w:r>
        <w:rPr>
          <w:color w:val="auto"/>
          <w:highlight w:val="yellow"/>
        </w:rPr>
        <w:t>Digital Media Director (on-site), similar to Nursing and Dental Assisting, to facilitate program needs.</w:t>
      </w:r>
    </w:p>
    <w:p w:rsidR="00B77155" w:rsidRDefault="00B77155" w:rsidP="00B77155">
      <w:pPr>
        <w:pStyle w:val="ListParagraph"/>
        <w:numPr>
          <w:ilvl w:val="0"/>
          <w:numId w:val="4"/>
        </w:numPr>
        <w:spacing w:line="240" w:lineRule="auto"/>
        <w:rPr>
          <w:color w:val="auto"/>
          <w:highlight w:val="yellow"/>
        </w:rPr>
      </w:pPr>
      <w:r>
        <w:rPr>
          <w:color w:val="auto"/>
          <w:highlight w:val="yellow"/>
        </w:rPr>
        <w:t xml:space="preserve">The Social Science programs are also approaching </w:t>
      </w:r>
      <w:r w:rsidR="0056419A">
        <w:rPr>
          <w:color w:val="auto"/>
          <w:highlight w:val="yellow"/>
        </w:rPr>
        <w:t>three</w:t>
      </w:r>
      <w:r>
        <w:rPr>
          <w:color w:val="auto"/>
          <w:highlight w:val="yellow"/>
        </w:rPr>
        <w:t xml:space="preserve"> years in the new facilities.  We anticipate an increased need for computer replacements in particular.</w:t>
      </w:r>
    </w:p>
    <w:p w:rsidR="00B77155" w:rsidRDefault="00B77155" w:rsidP="00B77155">
      <w:pPr>
        <w:ind w:left="720" w:firstLine="720"/>
        <w:rPr>
          <w:color w:val="auto"/>
        </w:rPr>
      </w:pPr>
    </w:p>
    <w:p w:rsidR="00B77155" w:rsidRDefault="00B77155" w:rsidP="00B77155">
      <w:pPr>
        <w:ind w:left="720" w:firstLine="720"/>
      </w:pPr>
    </w:p>
    <w:p w:rsidR="00B77155" w:rsidRDefault="00B77155" w:rsidP="00B77155">
      <w:pPr>
        <w:ind w:left="720" w:firstLine="720"/>
      </w:pPr>
    </w:p>
    <w:p w:rsidR="00B77155" w:rsidRDefault="00B77155" w:rsidP="00B77155">
      <w:pPr>
        <w:ind w:left="720"/>
      </w:pPr>
      <w:r>
        <w:t>V.C. Plans and Actions to Improve Student Success</w:t>
      </w:r>
    </w:p>
    <w:p w:rsidR="00B77155" w:rsidRDefault="00B77155" w:rsidP="00B77155">
      <w:pPr>
        <w:ind w:left="720"/>
        <w:rPr>
          <w:b/>
          <w:bCs/>
          <w:color w:val="auto"/>
        </w:rPr>
      </w:pPr>
    </w:p>
    <w:p w:rsidR="00B77155" w:rsidRPr="0056419A" w:rsidRDefault="00B77155" w:rsidP="00B77155">
      <w:pPr>
        <w:pStyle w:val="ListParagraph"/>
        <w:numPr>
          <w:ilvl w:val="0"/>
          <w:numId w:val="4"/>
        </w:numPr>
        <w:spacing w:line="240" w:lineRule="auto"/>
        <w:rPr>
          <w:bCs/>
          <w:highlight w:val="yellow"/>
        </w:rPr>
      </w:pPr>
      <w:r w:rsidRPr="0056419A">
        <w:rPr>
          <w:bCs/>
          <w:highlight w:val="yellow"/>
        </w:rPr>
        <w:lastRenderedPageBreak/>
        <w:t xml:space="preserve">Engage and support </w:t>
      </w:r>
      <w:r w:rsidR="0056419A">
        <w:rPr>
          <w:bCs/>
          <w:highlight w:val="yellow"/>
        </w:rPr>
        <w:t xml:space="preserve">all students, especially </w:t>
      </w:r>
      <w:r w:rsidRPr="0056419A">
        <w:rPr>
          <w:bCs/>
          <w:highlight w:val="yellow"/>
        </w:rPr>
        <w:t>African-American and Pacific Islander students</w:t>
      </w:r>
      <w:r w:rsidR="0056419A">
        <w:rPr>
          <w:bCs/>
          <w:highlight w:val="yellow"/>
        </w:rPr>
        <w:t>,</w:t>
      </w:r>
      <w:r w:rsidRPr="0056419A">
        <w:rPr>
          <w:bCs/>
          <w:highlight w:val="yellow"/>
        </w:rPr>
        <w:t xml:space="preserve"> with the rest of the college to improve their success rates.</w:t>
      </w:r>
    </w:p>
    <w:p w:rsidR="00B77155" w:rsidRPr="0056419A" w:rsidRDefault="00B77155" w:rsidP="00B77155">
      <w:pPr>
        <w:pStyle w:val="ListParagraph"/>
        <w:numPr>
          <w:ilvl w:val="0"/>
          <w:numId w:val="4"/>
        </w:numPr>
        <w:spacing w:line="240" w:lineRule="auto"/>
        <w:rPr>
          <w:bCs/>
          <w:highlight w:val="yellow"/>
        </w:rPr>
      </w:pPr>
      <w:r w:rsidRPr="0056419A">
        <w:rPr>
          <w:bCs/>
          <w:highlight w:val="yellow"/>
        </w:rPr>
        <w:t>Solve the problem of laptop access for adjunct faculty members (increase supply at Division Office level, rentals through the bookstore, computers attached to the classroom, improved media center support for loaners).  The current supply of “loaners” is stretched too thin.  IT won’t support privately owned machines.  Teaching time is being lost in our SMART classrooms because of this issue.</w:t>
      </w:r>
    </w:p>
    <w:p w:rsidR="00B77155" w:rsidRPr="0056419A" w:rsidRDefault="00B77155" w:rsidP="00B77155">
      <w:pPr>
        <w:ind w:left="720"/>
        <w:rPr>
          <w:bCs/>
        </w:rPr>
      </w:pPr>
    </w:p>
    <w:p w:rsidR="00CC6195" w:rsidRDefault="00774D8B" w:rsidP="00774D8B">
      <w:pPr>
        <w:spacing w:line="240" w:lineRule="auto"/>
        <w:rPr>
          <w:b/>
          <w:bCs/>
        </w:rPr>
      </w:pPr>
      <w:r>
        <w:rPr>
          <w:b/>
          <w:bCs/>
        </w:rPr>
        <w:t xml:space="preserve">General Comments: </w:t>
      </w:r>
      <w:r w:rsidR="006732D8" w:rsidRPr="001041A1">
        <w:rPr>
          <w:b/>
          <w:bCs/>
        </w:rPr>
        <w:t xml:space="preserve"> </w:t>
      </w:r>
    </w:p>
    <w:sectPr w:rsidR="00CC6195" w:rsidSect="00D558EA">
      <w:pgSz w:w="12240" w:h="15840"/>
      <w:pgMar w:top="810" w:right="1440" w:bottom="135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05D1" w:rsidRDefault="007405D1" w:rsidP="00774D8B">
      <w:pPr>
        <w:spacing w:line="240" w:lineRule="auto"/>
      </w:pPr>
      <w:r>
        <w:separator/>
      </w:r>
    </w:p>
  </w:endnote>
  <w:endnote w:type="continuationSeparator" w:id="0">
    <w:p w:rsidR="007405D1" w:rsidRDefault="007405D1" w:rsidP="00774D8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05D1" w:rsidRDefault="007405D1" w:rsidP="00774D8B">
      <w:pPr>
        <w:spacing w:line="240" w:lineRule="auto"/>
      </w:pPr>
      <w:r>
        <w:separator/>
      </w:r>
    </w:p>
  </w:footnote>
  <w:footnote w:type="continuationSeparator" w:id="0">
    <w:p w:rsidR="007405D1" w:rsidRDefault="007405D1" w:rsidP="00774D8B">
      <w:pPr>
        <w:spacing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1970D0"/>
    <w:multiLevelType w:val="hybridMultilevel"/>
    <w:tmpl w:val="75E67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E0D0559"/>
    <w:multiLevelType w:val="hybridMultilevel"/>
    <w:tmpl w:val="D02E1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48A1162"/>
    <w:multiLevelType w:val="hybridMultilevel"/>
    <w:tmpl w:val="A72E06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4A40"/>
    <w:rsid w:val="00052AE1"/>
    <w:rsid w:val="00077D07"/>
    <w:rsid w:val="000860CD"/>
    <w:rsid w:val="000A3EC1"/>
    <w:rsid w:val="000E064A"/>
    <w:rsid w:val="000E310B"/>
    <w:rsid w:val="00150FCB"/>
    <w:rsid w:val="001F31E2"/>
    <w:rsid w:val="00203579"/>
    <w:rsid w:val="002E7836"/>
    <w:rsid w:val="0032214F"/>
    <w:rsid w:val="00404568"/>
    <w:rsid w:val="0042242F"/>
    <w:rsid w:val="00483A90"/>
    <w:rsid w:val="005400AA"/>
    <w:rsid w:val="0056419A"/>
    <w:rsid w:val="0057509E"/>
    <w:rsid w:val="005826B1"/>
    <w:rsid w:val="005A76DA"/>
    <w:rsid w:val="005D4805"/>
    <w:rsid w:val="006732D8"/>
    <w:rsid w:val="006768FC"/>
    <w:rsid w:val="00677A60"/>
    <w:rsid w:val="006D7FA9"/>
    <w:rsid w:val="006E7E60"/>
    <w:rsid w:val="00722821"/>
    <w:rsid w:val="00730ABE"/>
    <w:rsid w:val="00731BAB"/>
    <w:rsid w:val="007405D1"/>
    <w:rsid w:val="0075568E"/>
    <w:rsid w:val="007639AD"/>
    <w:rsid w:val="00774D8B"/>
    <w:rsid w:val="00784BC6"/>
    <w:rsid w:val="007C7898"/>
    <w:rsid w:val="007D405A"/>
    <w:rsid w:val="00800E2D"/>
    <w:rsid w:val="00816F87"/>
    <w:rsid w:val="00845030"/>
    <w:rsid w:val="008729CC"/>
    <w:rsid w:val="009038BA"/>
    <w:rsid w:val="00966B04"/>
    <w:rsid w:val="009D6B91"/>
    <w:rsid w:val="00A55857"/>
    <w:rsid w:val="00AD2F10"/>
    <w:rsid w:val="00AF2E0D"/>
    <w:rsid w:val="00AF666C"/>
    <w:rsid w:val="00B77155"/>
    <w:rsid w:val="00BC7D0F"/>
    <w:rsid w:val="00BE52FE"/>
    <w:rsid w:val="00BF34F8"/>
    <w:rsid w:val="00C44445"/>
    <w:rsid w:val="00CB0357"/>
    <w:rsid w:val="00CC6195"/>
    <w:rsid w:val="00CF7E11"/>
    <w:rsid w:val="00D111E3"/>
    <w:rsid w:val="00D558EA"/>
    <w:rsid w:val="00D90645"/>
    <w:rsid w:val="00DE60F2"/>
    <w:rsid w:val="00DF46D3"/>
    <w:rsid w:val="00E21A9C"/>
    <w:rsid w:val="00E54E36"/>
    <w:rsid w:val="00E614B9"/>
    <w:rsid w:val="00E70B57"/>
    <w:rsid w:val="00F074DF"/>
    <w:rsid w:val="00F771DC"/>
    <w:rsid w:val="00FF4A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4A40"/>
    <w:pPr>
      <w:spacing w:line="276" w:lineRule="auto"/>
    </w:pPr>
    <w:rPr>
      <w:rFonts w:ascii="Arial" w:eastAsia="Arial" w:hAnsi="Arial" w:cs="Arial"/>
      <w:color w:val="000000"/>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5030"/>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45030"/>
    <w:rPr>
      <w:rFonts w:ascii="Lucida Grande" w:eastAsia="Arial" w:hAnsi="Lucida Grande" w:cs="Lucida Grande"/>
      <w:color w:val="000000"/>
      <w:sz w:val="18"/>
      <w:szCs w:val="18"/>
      <w:lang w:eastAsia="en-US"/>
    </w:rPr>
  </w:style>
  <w:style w:type="paragraph" w:styleId="ListParagraph">
    <w:name w:val="List Paragraph"/>
    <w:basedOn w:val="Normal"/>
    <w:uiPriority w:val="34"/>
    <w:qFormat/>
    <w:rsid w:val="00CB0357"/>
    <w:pPr>
      <w:ind w:left="720"/>
      <w:contextualSpacing/>
    </w:pPr>
  </w:style>
  <w:style w:type="paragraph" w:styleId="Header">
    <w:name w:val="header"/>
    <w:basedOn w:val="Normal"/>
    <w:link w:val="HeaderChar"/>
    <w:uiPriority w:val="99"/>
    <w:unhideWhenUsed/>
    <w:rsid w:val="00774D8B"/>
    <w:pPr>
      <w:tabs>
        <w:tab w:val="center" w:pos="4320"/>
        <w:tab w:val="right" w:pos="8640"/>
      </w:tabs>
      <w:spacing w:line="240" w:lineRule="auto"/>
    </w:pPr>
  </w:style>
  <w:style w:type="character" w:customStyle="1" w:styleId="HeaderChar">
    <w:name w:val="Header Char"/>
    <w:basedOn w:val="DefaultParagraphFont"/>
    <w:link w:val="Header"/>
    <w:uiPriority w:val="99"/>
    <w:rsid w:val="00774D8B"/>
    <w:rPr>
      <w:rFonts w:ascii="Arial" w:eastAsia="Arial" w:hAnsi="Arial" w:cs="Arial"/>
      <w:color w:val="000000"/>
      <w:sz w:val="22"/>
      <w:szCs w:val="22"/>
      <w:lang w:eastAsia="en-US"/>
    </w:rPr>
  </w:style>
  <w:style w:type="paragraph" w:styleId="Footer">
    <w:name w:val="footer"/>
    <w:basedOn w:val="Normal"/>
    <w:link w:val="FooterChar"/>
    <w:uiPriority w:val="99"/>
    <w:unhideWhenUsed/>
    <w:rsid w:val="00774D8B"/>
    <w:pPr>
      <w:tabs>
        <w:tab w:val="center" w:pos="4320"/>
        <w:tab w:val="right" w:pos="8640"/>
      </w:tabs>
      <w:spacing w:line="240" w:lineRule="auto"/>
    </w:pPr>
  </w:style>
  <w:style w:type="character" w:customStyle="1" w:styleId="FooterChar">
    <w:name w:val="Footer Char"/>
    <w:basedOn w:val="DefaultParagraphFont"/>
    <w:link w:val="Footer"/>
    <w:uiPriority w:val="99"/>
    <w:rsid w:val="00774D8B"/>
    <w:rPr>
      <w:rFonts w:ascii="Arial" w:eastAsia="Arial" w:hAnsi="Arial" w:cs="Arial"/>
      <w:color w:val="000000"/>
      <w:sz w:val="22"/>
      <w:szCs w:val="22"/>
      <w:lang w:eastAsia="en-US"/>
    </w:rPr>
  </w:style>
  <w:style w:type="character" w:styleId="PageNumber">
    <w:name w:val="page number"/>
    <w:basedOn w:val="DefaultParagraphFont"/>
    <w:uiPriority w:val="99"/>
    <w:semiHidden/>
    <w:unhideWhenUsed/>
    <w:rsid w:val="00774D8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4A40"/>
    <w:pPr>
      <w:spacing w:line="276" w:lineRule="auto"/>
    </w:pPr>
    <w:rPr>
      <w:rFonts w:ascii="Arial" w:eastAsia="Arial" w:hAnsi="Arial" w:cs="Arial"/>
      <w:color w:val="000000"/>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5030"/>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45030"/>
    <w:rPr>
      <w:rFonts w:ascii="Lucida Grande" w:eastAsia="Arial" w:hAnsi="Lucida Grande" w:cs="Lucida Grande"/>
      <w:color w:val="000000"/>
      <w:sz w:val="18"/>
      <w:szCs w:val="18"/>
      <w:lang w:eastAsia="en-US"/>
    </w:rPr>
  </w:style>
  <w:style w:type="paragraph" w:styleId="ListParagraph">
    <w:name w:val="List Paragraph"/>
    <w:basedOn w:val="Normal"/>
    <w:uiPriority w:val="34"/>
    <w:qFormat/>
    <w:rsid w:val="00CB0357"/>
    <w:pPr>
      <w:ind w:left="720"/>
      <w:contextualSpacing/>
    </w:pPr>
  </w:style>
  <w:style w:type="paragraph" w:styleId="Header">
    <w:name w:val="header"/>
    <w:basedOn w:val="Normal"/>
    <w:link w:val="HeaderChar"/>
    <w:uiPriority w:val="99"/>
    <w:unhideWhenUsed/>
    <w:rsid w:val="00774D8B"/>
    <w:pPr>
      <w:tabs>
        <w:tab w:val="center" w:pos="4320"/>
        <w:tab w:val="right" w:pos="8640"/>
      </w:tabs>
      <w:spacing w:line="240" w:lineRule="auto"/>
    </w:pPr>
  </w:style>
  <w:style w:type="character" w:customStyle="1" w:styleId="HeaderChar">
    <w:name w:val="Header Char"/>
    <w:basedOn w:val="DefaultParagraphFont"/>
    <w:link w:val="Header"/>
    <w:uiPriority w:val="99"/>
    <w:rsid w:val="00774D8B"/>
    <w:rPr>
      <w:rFonts w:ascii="Arial" w:eastAsia="Arial" w:hAnsi="Arial" w:cs="Arial"/>
      <w:color w:val="000000"/>
      <w:sz w:val="22"/>
      <w:szCs w:val="22"/>
      <w:lang w:eastAsia="en-US"/>
    </w:rPr>
  </w:style>
  <w:style w:type="paragraph" w:styleId="Footer">
    <w:name w:val="footer"/>
    <w:basedOn w:val="Normal"/>
    <w:link w:val="FooterChar"/>
    <w:uiPriority w:val="99"/>
    <w:unhideWhenUsed/>
    <w:rsid w:val="00774D8B"/>
    <w:pPr>
      <w:tabs>
        <w:tab w:val="center" w:pos="4320"/>
        <w:tab w:val="right" w:pos="8640"/>
      </w:tabs>
      <w:spacing w:line="240" w:lineRule="auto"/>
    </w:pPr>
  </w:style>
  <w:style w:type="character" w:customStyle="1" w:styleId="FooterChar">
    <w:name w:val="Footer Char"/>
    <w:basedOn w:val="DefaultParagraphFont"/>
    <w:link w:val="Footer"/>
    <w:uiPriority w:val="99"/>
    <w:rsid w:val="00774D8B"/>
    <w:rPr>
      <w:rFonts w:ascii="Arial" w:eastAsia="Arial" w:hAnsi="Arial" w:cs="Arial"/>
      <w:color w:val="000000"/>
      <w:sz w:val="22"/>
      <w:szCs w:val="22"/>
      <w:lang w:eastAsia="en-US"/>
    </w:rPr>
  </w:style>
  <w:style w:type="character" w:styleId="PageNumber">
    <w:name w:val="page number"/>
    <w:basedOn w:val="DefaultParagraphFont"/>
    <w:uiPriority w:val="99"/>
    <w:semiHidden/>
    <w:unhideWhenUsed/>
    <w:rsid w:val="00774D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8463951">
      <w:bodyDiv w:val="1"/>
      <w:marLeft w:val="0"/>
      <w:marRight w:val="0"/>
      <w:marTop w:val="0"/>
      <w:marBottom w:val="0"/>
      <w:divBdr>
        <w:top w:val="none" w:sz="0" w:space="0" w:color="auto"/>
        <w:left w:val="none" w:sz="0" w:space="0" w:color="auto"/>
        <w:bottom w:val="none" w:sz="0" w:space="0" w:color="auto"/>
        <w:right w:val="none" w:sz="0" w:space="0" w:color="auto"/>
      </w:divBdr>
    </w:div>
    <w:div w:id="174471764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2161</Words>
  <Characters>12318</Characters>
  <Application>Microsoft Macintosh Word</Application>
  <DocSecurity>4</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SMCCCD</Company>
  <LinksUpToDate>false</LinksUpToDate>
  <CharactersWithSpaces>14451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smccd</dc:creator>
  <cp:lastModifiedBy>comerford</cp:lastModifiedBy>
  <cp:revision>2</cp:revision>
  <cp:lastPrinted>2013-03-28T18:14:00Z</cp:lastPrinted>
  <dcterms:created xsi:type="dcterms:W3CDTF">2014-08-13T00:37:00Z</dcterms:created>
  <dcterms:modified xsi:type="dcterms:W3CDTF">2014-08-13T00:37:00Z</dcterms:modified>
</cp:coreProperties>
</file>