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51" w:rsidRPr="002D19A6" w:rsidRDefault="00C76D51" w:rsidP="0019495E">
      <w:pPr>
        <w:jc w:val="center"/>
        <w:rPr>
          <w:b/>
        </w:rPr>
      </w:pPr>
      <w:r w:rsidRPr="002D19A6">
        <w:rPr>
          <w:b/>
        </w:rPr>
        <w:t>Budget Talk Fall 2008.</w:t>
      </w:r>
    </w:p>
    <w:p w:rsidR="00C76D51" w:rsidRDefault="00C76D51" w:rsidP="0019495E">
      <w:pPr>
        <w:jc w:val="center"/>
      </w:pPr>
    </w:p>
    <w:p w:rsidR="002D19A6" w:rsidRDefault="002D19A6" w:rsidP="00C76D51">
      <w:r>
        <w:t>FT Instructional Faculty, $9,676,740</w:t>
      </w:r>
      <w:r>
        <w:tab/>
      </w:r>
      <w:r>
        <w:tab/>
        <w:t xml:space="preserve">122 </w:t>
      </w:r>
      <w:proofErr w:type="spellStart"/>
      <w:r>
        <w:t>fac</w:t>
      </w:r>
      <w:proofErr w:type="spellEnd"/>
      <w:r>
        <w:tab/>
      </w:r>
      <w:r>
        <w:tab/>
        <w:t>67%</w:t>
      </w:r>
    </w:p>
    <w:p w:rsidR="002D19A6" w:rsidRDefault="002D19A6" w:rsidP="00C76D51">
      <w:r>
        <w:t>FT Non Instructional Faculty, $1,836,061</w:t>
      </w:r>
      <w:r>
        <w:tab/>
      </w:r>
      <w:r>
        <w:tab/>
        <w:t xml:space="preserve">  18 </w:t>
      </w:r>
      <w:proofErr w:type="spellStart"/>
      <w:r>
        <w:t>fac</w:t>
      </w:r>
      <w:proofErr w:type="spellEnd"/>
    </w:p>
    <w:p w:rsidR="002D19A6" w:rsidRDefault="00CF2125" w:rsidP="00C76D51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 w:rsidRPr="00CF2125">
        <w:rPr>
          <w:i/>
        </w:rPr>
        <w:t>140 FT</w:t>
      </w:r>
    </w:p>
    <w:p w:rsidR="002D19A6" w:rsidRDefault="002D19A6" w:rsidP="00C76D51">
      <w:r>
        <w:t>Adjunct &amp; Overload, $6,499,188</w:t>
      </w:r>
      <w:r>
        <w:tab/>
      </w:r>
      <w:r>
        <w:tab/>
      </w:r>
      <w:r>
        <w:tab/>
        <w:t>351 pt +OL</w:t>
      </w:r>
    </w:p>
    <w:p w:rsidR="002D19A6" w:rsidRDefault="002D19A6" w:rsidP="00C76D51">
      <w:r>
        <w:t xml:space="preserve">PT Non Instructional Faculty, </w:t>
      </w:r>
      <w:r>
        <w:tab/>
      </w:r>
      <w:r>
        <w:tab/>
      </w:r>
      <w:r>
        <w:tab/>
        <w:t xml:space="preserve">  17</w:t>
      </w:r>
    </w:p>
    <w:p w:rsidR="002D19A6" w:rsidRDefault="002D19A6" w:rsidP="00C76D51"/>
    <w:p w:rsidR="002D19A6" w:rsidRDefault="002D19A6" w:rsidP="00C76D51">
      <w:r>
        <w:t>Perm classified, $5,249,436</w:t>
      </w:r>
      <w:r>
        <w:tab/>
      </w:r>
      <w:r>
        <w:tab/>
      </w:r>
      <w:r>
        <w:tab/>
      </w:r>
      <w:r>
        <w:tab/>
      </w:r>
      <w:r w:rsidRPr="00CF2125">
        <w:rPr>
          <w:i/>
        </w:rPr>
        <w:t>149</w:t>
      </w:r>
      <w:r>
        <w:t xml:space="preserve"> staff</w:t>
      </w:r>
      <w:r>
        <w:tab/>
      </w:r>
      <w:r>
        <w:tab/>
        <w:t>20%</w:t>
      </w:r>
    </w:p>
    <w:p w:rsidR="002D19A6" w:rsidRDefault="002D19A6" w:rsidP="00C76D51">
      <w:r>
        <w:t>S/T classified &amp; O/T, $247,852</w:t>
      </w:r>
      <w:r>
        <w:tab/>
      </w:r>
    </w:p>
    <w:p w:rsidR="002D19A6" w:rsidRDefault="002D19A6" w:rsidP="00C76D51"/>
    <w:p w:rsidR="002D19A6" w:rsidRDefault="002D19A6" w:rsidP="00C76D51">
      <w:r>
        <w:t>Administrators, $1,960,177</w:t>
      </w:r>
      <w:r>
        <w:tab/>
      </w:r>
      <w:r>
        <w:tab/>
      </w:r>
      <w:r>
        <w:tab/>
      </w:r>
      <w:r>
        <w:tab/>
        <w:t xml:space="preserve">  </w:t>
      </w:r>
      <w:r w:rsidRPr="00CF2125">
        <w:rPr>
          <w:i/>
        </w:rPr>
        <w:t>19</w:t>
      </w:r>
      <w:r>
        <w:t xml:space="preserve"> admin</w:t>
      </w:r>
      <w:r>
        <w:tab/>
      </w:r>
      <w:r>
        <w:tab/>
        <w:t xml:space="preserve"> 7%</w:t>
      </w:r>
    </w:p>
    <w:p w:rsidR="002D19A6" w:rsidRDefault="002D19A6" w:rsidP="00C76D51"/>
    <w:p w:rsidR="002D19A6" w:rsidRDefault="002D19A6" w:rsidP="00C76D51">
      <w:proofErr w:type="gramStart"/>
      <w:r>
        <w:t>Student Assistants, $244,421</w:t>
      </w:r>
      <w:r>
        <w:tab/>
      </w:r>
      <w:r>
        <w:tab/>
      </w:r>
      <w:r>
        <w:tab/>
        <w:t xml:space="preserve"> “Other?”</w:t>
      </w:r>
      <w:proofErr w:type="gramEnd"/>
    </w:p>
    <w:p w:rsidR="002D19A6" w:rsidRDefault="002D19A6" w:rsidP="00C76D51"/>
    <w:p w:rsidR="002D19A6" w:rsidRDefault="002D19A6" w:rsidP="00C76D51">
      <w:r>
        <w:t>Supplies, $366,986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1%</w:t>
      </w:r>
    </w:p>
    <w:p w:rsidR="002D19A6" w:rsidRDefault="002D19A6" w:rsidP="00C76D51"/>
    <w:p w:rsidR="002D19A6" w:rsidRDefault="002D19A6" w:rsidP="00C76D51">
      <w:r>
        <w:t>Other, $1,424,575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5%</w:t>
      </w:r>
    </w:p>
    <w:p w:rsidR="002D19A6" w:rsidRDefault="002D19A6" w:rsidP="00C76D51"/>
    <w:p w:rsidR="0019495E" w:rsidRDefault="002D19A6" w:rsidP="00C76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19495E" w:rsidRDefault="0019495E" w:rsidP="0019495E">
      <w:pPr>
        <w:jc w:val="center"/>
      </w:pPr>
    </w:p>
    <w:p w:rsidR="0019495E" w:rsidRDefault="0019495E" w:rsidP="0019495E">
      <w:pPr>
        <w:jc w:val="center"/>
      </w:pPr>
    </w:p>
    <w:p w:rsidR="005521A4" w:rsidRPr="00C76D51" w:rsidRDefault="005521A4" w:rsidP="0019495E">
      <w:pPr>
        <w:jc w:val="center"/>
        <w:rPr>
          <w:b/>
        </w:rPr>
      </w:pPr>
      <w:proofErr w:type="gramStart"/>
      <w:r w:rsidRPr="00C76D51">
        <w:rPr>
          <w:b/>
        </w:rPr>
        <w:t>CSM Educational Master Plan, 2008.</w:t>
      </w:r>
      <w:proofErr w:type="gramEnd"/>
    </w:p>
    <w:p w:rsidR="005521A4" w:rsidRDefault="005521A4" w:rsidP="005521A4"/>
    <w:p w:rsidR="005521A4" w:rsidRPr="0019495E" w:rsidRDefault="005521A4" w:rsidP="005521A4">
      <w:pPr>
        <w:rPr>
          <w:i/>
        </w:rPr>
      </w:pPr>
      <w:proofErr w:type="gramStart"/>
      <w:r>
        <w:t xml:space="preserve">p. </w:t>
      </w:r>
      <w:r w:rsidR="0019495E">
        <w:t xml:space="preserve"> 57</w:t>
      </w:r>
      <w:proofErr w:type="gramEnd"/>
      <w:r w:rsidR="0019495E">
        <w:t xml:space="preserve">.  </w:t>
      </w:r>
      <w:r w:rsidRPr="0019495E">
        <w:rPr>
          <w:i/>
        </w:rPr>
        <w:t xml:space="preserve">San Mateo County Community College District Enrollment, </w:t>
      </w:r>
      <w:proofErr w:type="gramStart"/>
      <w:r w:rsidRPr="0019495E">
        <w:rPr>
          <w:i/>
        </w:rPr>
        <w:t>Fall</w:t>
      </w:r>
      <w:proofErr w:type="gramEnd"/>
      <w:r w:rsidRPr="0019495E">
        <w:rPr>
          <w:i/>
        </w:rPr>
        <w:t xml:space="preserve"> 2007.</w:t>
      </w:r>
    </w:p>
    <w:p w:rsidR="005521A4" w:rsidRDefault="005521A4" w:rsidP="005521A4">
      <w:proofErr w:type="gramStart"/>
      <w:r>
        <w:t>CSM, 11, 1083.</w:t>
      </w:r>
      <w:proofErr w:type="gramEnd"/>
    </w:p>
    <w:p w:rsidR="005521A4" w:rsidRDefault="005521A4" w:rsidP="005521A4"/>
    <w:p w:rsidR="005521A4" w:rsidRDefault="005521A4" w:rsidP="005521A4">
      <w:proofErr w:type="gramStart"/>
      <w:r>
        <w:t>p. 79.</w:t>
      </w:r>
      <w:proofErr w:type="gramEnd"/>
      <w:r>
        <w:t xml:space="preserve">  </w:t>
      </w:r>
      <w:proofErr w:type="gramStart"/>
      <w:r w:rsidRPr="0019495E">
        <w:rPr>
          <w:i/>
        </w:rPr>
        <w:t>CSM Employee Classification by Gender.</w:t>
      </w:r>
      <w:proofErr w:type="gramEnd"/>
    </w:p>
    <w:p w:rsidR="0019495E" w:rsidRDefault="0019495E" w:rsidP="005521A4"/>
    <w:p w:rsidR="0019495E" w:rsidRDefault="0019495E" w:rsidP="005521A4">
      <w:r>
        <w:t>All Employees = 676</w:t>
      </w:r>
    </w:p>
    <w:p w:rsidR="0019495E" w:rsidRDefault="0019495E" w:rsidP="0019495E">
      <w:r>
        <w:t>Full-Time Instructional Faculty = 122</w:t>
      </w:r>
    </w:p>
    <w:p w:rsidR="0019495E" w:rsidRPr="00CF2125" w:rsidRDefault="0019495E" w:rsidP="0019495E">
      <w:pPr>
        <w:rPr>
          <w:i/>
        </w:rPr>
      </w:pPr>
      <w:r>
        <w:tab/>
        <w:t>64 F; 58 M</w:t>
      </w:r>
      <w:r w:rsidR="00CF2125">
        <w:tab/>
      </w:r>
      <w:r w:rsidR="00CF2125">
        <w:tab/>
      </w:r>
      <w:r w:rsidR="00CF2125">
        <w:tab/>
      </w:r>
      <w:r w:rsidR="00CF2125">
        <w:tab/>
      </w:r>
      <w:r w:rsidR="00CF2125">
        <w:tab/>
      </w:r>
      <w:r w:rsidR="00CF2125">
        <w:tab/>
        <w:t xml:space="preserve">TOTAL </w:t>
      </w:r>
      <w:r w:rsidR="00CF2125" w:rsidRPr="00CF2125">
        <w:rPr>
          <w:i/>
        </w:rPr>
        <w:t>140</w:t>
      </w:r>
    </w:p>
    <w:p w:rsidR="0019495E" w:rsidRDefault="0019495E" w:rsidP="005521A4">
      <w:r>
        <w:t>Full-Time Non-Instructional Faculty = 18</w:t>
      </w:r>
    </w:p>
    <w:p w:rsidR="0019495E" w:rsidRDefault="0019495E" w:rsidP="005521A4">
      <w:r>
        <w:tab/>
        <w:t>13 F; 5 M</w:t>
      </w:r>
    </w:p>
    <w:p w:rsidR="0019495E" w:rsidRDefault="0019495E" w:rsidP="005521A4">
      <w:r>
        <w:t>Adjunct Instructional Faculty = 351</w:t>
      </w:r>
    </w:p>
    <w:p w:rsidR="005521A4" w:rsidRDefault="0019495E" w:rsidP="005521A4">
      <w:r>
        <w:t>Adjunct Non-Instructional Faculty = 17</w:t>
      </w:r>
    </w:p>
    <w:p w:rsidR="0019495E" w:rsidRDefault="005521A4" w:rsidP="005521A4">
      <w:r>
        <w:t>Executive/Administrator/Academic Supervisory</w:t>
      </w:r>
      <w:r w:rsidR="0019495E">
        <w:t xml:space="preserve"> = 1</w:t>
      </w:r>
      <w:r w:rsidR="0019495E" w:rsidRPr="00CF2125">
        <w:rPr>
          <w:i/>
        </w:rPr>
        <w:t>9</w:t>
      </w:r>
    </w:p>
    <w:p w:rsidR="0019495E" w:rsidRDefault="0019495E" w:rsidP="005521A4">
      <w:r>
        <w:tab/>
        <w:t>12 F; 7 M</w:t>
      </w:r>
    </w:p>
    <w:p w:rsidR="005521A4" w:rsidRDefault="005521A4" w:rsidP="005521A4"/>
    <w:p w:rsidR="005521A4" w:rsidRPr="005521A4" w:rsidRDefault="005521A4" w:rsidP="005521A4"/>
    <w:p w:rsidR="002B6004" w:rsidRPr="005521A4" w:rsidRDefault="002B6004" w:rsidP="001E1DC9">
      <w:pPr>
        <w:jc w:val="center"/>
        <w:rPr>
          <w:b/>
        </w:rPr>
      </w:pPr>
      <w:r w:rsidRPr="005521A4">
        <w:rPr>
          <w:b/>
        </w:rPr>
        <w:t>CSM Institutional Self-Study, 2007-2008.</w:t>
      </w:r>
    </w:p>
    <w:p w:rsidR="005521A4" w:rsidRDefault="005521A4" w:rsidP="001F0522"/>
    <w:p w:rsidR="002B6004" w:rsidRDefault="002B6004" w:rsidP="001F0522"/>
    <w:p w:rsidR="001E1DC9" w:rsidRDefault="002B6004" w:rsidP="001F0522">
      <w:proofErr w:type="gramStart"/>
      <w:r>
        <w:t>p.</w:t>
      </w:r>
      <w:r w:rsidR="001E1DC9">
        <w:t xml:space="preserve"> 40.</w:t>
      </w:r>
      <w:proofErr w:type="gramEnd"/>
      <w:r w:rsidR="001E1DC9">
        <w:t xml:space="preserve">  </w:t>
      </w:r>
      <w:r w:rsidR="001E1DC9" w:rsidRPr="005521A4">
        <w:rPr>
          <w:i/>
        </w:rPr>
        <w:t xml:space="preserve">First Census Enrollment, </w:t>
      </w:r>
      <w:proofErr w:type="gramStart"/>
      <w:r w:rsidR="001E1DC9" w:rsidRPr="005521A4">
        <w:rPr>
          <w:i/>
        </w:rPr>
        <w:t>Fall</w:t>
      </w:r>
      <w:proofErr w:type="gramEnd"/>
      <w:r w:rsidR="001E1DC9" w:rsidRPr="005521A4">
        <w:rPr>
          <w:i/>
        </w:rPr>
        <w:t xml:space="preserve"> 1968-Fall 2006</w:t>
      </w:r>
      <w:r w:rsidR="001E1DC9">
        <w:t>.  10,634.</w:t>
      </w:r>
    </w:p>
    <w:p w:rsidR="001E1DC9" w:rsidRDefault="001E1DC9" w:rsidP="001F0522"/>
    <w:p w:rsidR="001E1DC9" w:rsidRDefault="001E1DC9" w:rsidP="001F0522">
      <w:proofErr w:type="gramStart"/>
      <w:r>
        <w:t xml:space="preserve">p. 225, </w:t>
      </w:r>
      <w:r w:rsidRPr="005521A4">
        <w:rPr>
          <w:i/>
        </w:rPr>
        <w:t>Standard 3, Human Resources.</w:t>
      </w:r>
      <w:proofErr w:type="gramEnd"/>
      <w:r w:rsidRPr="005521A4">
        <w:rPr>
          <w:i/>
        </w:rPr>
        <w:t xml:space="preserve">  </w:t>
      </w:r>
      <w:proofErr w:type="gramStart"/>
      <w:r w:rsidRPr="005521A4">
        <w:rPr>
          <w:i/>
        </w:rPr>
        <w:t>II.A.2.</w:t>
      </w:r>
      <w:proofErr w:type="gramEnd"/>
    </w:p>
    <w:p w:rsidR="001E1DC9" w:rsidRDefault="001E1DC9" w:rsidP="001F0522"/>
    <w:p w:rsidR="001E1DC9" w:rsidRDefault="001E1DC9" w:rsidP="001F0522">
      <w:r>
        <w:t>2006-2007 FTE 403.18 Employees</w:t>
      </w:r>
    </w:p>
    <w:p w:rsidR="001E1DC9" w:rsidRDefault="001E1DC9" w:rsidP="001F0522">
      <w:r>
        <w:t xml:space="preserve">                   </w:t>
      </w:r>
      <w:r>
        <w:tab/>
        <w:t xml:space="preserve">    253.92 </w:t>
      </w:r>
      <w:proofErr w:type="spellStart"/>
      <w:r>
        <w:t>Fac</w:t>
      </w:r>
      <w:proofErr w:type="spellEnd"/>
    </w:p>
    <w:p w:rsidR="001E1DC9" w:rsidRDefault="001E1DC9" w:rsidP="001F0522">
      <w:r>
        <w:t xml:space="preserve">                               132.66 Staff</w:t>
      </w:r>
    </w:p>
    <w:p w:rsidR="001E1DC9" w:rsidRDefault="001E1DC9" w:rsidP="001F0522">
      <w:r>
        <w:t xml:space="preserve">      </w:t>
      </w:r>
      <w:r>
        <w:tab/>
      </w:r>
      <w:r>
        <w:tab/>
        <w:t xml:space="preserve">      16.60 Admin</w:t>
      </w:r>
    </w:p>
    <w:p w:rsidR="001E1DC9" w:rsidRDefault="001E1DC9" w:rsidP="001F0522"/>
    <w:p w:rsidR="001E1DC9" w:rsidRDefault="001E1DC9" w:rsidP="001F0522">
      <w:r>
        <w:t>Fall 2006</w:t>
      </w:r>
      <w:r>
        <w:tab/>
        <w:t xml:space="preserve">    </w:t>
      </w:r>
      <w:r w:rsidRPr="00CF2125">
        <w:rPr>
          <w:i/>
        </w:rPr>
        <w:t>160</w:t>
      </w:r>
      <w:r>
        <w:t xml:space="preserve"> FT </w:t>
      </w:r>
      <w:proofErr w:type="spellStart"/>
      <w:r>
        <w:t>fac</w:t>
      </w:r>
      <w:proofErr w:type="spellEnd"/>
    </w:p>
    <w:p w:rsidR="001E1DC9" w:rsidRDefault="001E1DC9" w:rsidP="001F0522">
      <w:r>
        <w:tab/>
      </w:r>
      <w:r>
        <w:tab/>
        <w:t xml:space="preserve">       67 post-retirement or part-time </w:t>
      </w:r>
      <w:proofErr w:type="gramStart"/>
      <w:r>
        <w:t>contract</w:t>
      </w:r>
      <w:proofErr w:type="gramEnd"/>
    </w:p>
    <w:p w:rsidR="001E1DC9" w:rsidRDefault="001E1DC9" w:rsidP="001F0522">
      <w:r>
        <w:t xml:space="preserve"> </w:t>
      </w:r>
      <w:r>
        <w:tab/>
      </w:r>
      <w:r>
        <w:tab/>
        <w:t xml:space="preserve">     234 PT </w:t>
      </w:r>
      <w:proofErr w:type="spellStart"/>
      <w:r>
        <w:t>fac</w:t>
      </w:r>
      <w:proofErr w:type="spellEnd"/>
    </w:p>
    <w:p w:rsidR="001E1DC9" w:rsidRDefault="001E1DC9" w:rsidP="001F0522"/>
    <w:p w:rsidR="001E1DC9" w:rsidRPr="005521A4" w:rsidRDefault="001E1DC9" w:rsidP="001F0522">
      <w:pPr>
        <w:rPr>
          <w:i/>
        </w:rPr>
      </w:pPr>
      <w:proofErr w:type="gramStart"/>
      <w:r>
        <w:t>p. 46.</w:t>
      </w:r>
      <w:proofErr w:type="gramEnd"/>
      <w:r>
        <w:t xml:space="preserve">  </w:t>
      </w:r>
      <w:proofErr w:type="gramStart"/>
      <w:r w:rsidRPr="005521A4">
        <w:rPr>
          <w:i/>
        </w:rPr>
        <w:t>Fig 6.</w:t>
      </w:r>
      <w:proofErr w:type="gramEnd"/>
      <w:r w:rsidRPr="005521A4">
        <w:rPr>
          <w:i/>
        </w:rPr>
        <w:t xml:space="preserve">  Faculty Characteristics, Full-Time &amp; Part-Time, Fall 2006.</w:t>
      </w:r>
    </w:p>
    <w:p w:rsidR="001E1DC9" w:rsidRDefault="001E1DC9" w:rsidP="001F0522">
      <w:r>
        <w:t xml:space="preserve">FT = N </w:t>
      </w:r>
      <w:r w:rsidRPr="00CF2125">
        <w:rPr>
          <w:i/>
        </w:rPr>
        <w:t>174</w:t>
      </w:r>
      <w:r>
        <w:t>.  PT = N 289.</w:t>
      </w:r>
    </w:p>
    <w:p w:rsidR="001E1DC9" w:rsidRDefault="001E1DC9" w:rsidP="001F0522"/>
    <w:p w:rsidR="001E1DC9" w:rsidRPr="005521A4" w:rsidRDefault="001E1DC9" w:rsidP="001F0522">
      <w:pPr>
        <w:rPr>
          <w:i/>
        </w:rPr>
      </w:pPr>
      <w:proofErr w:type="gramStart"/>
      <w:r>
        <w:t>Fig 7.</w:t>
      </w:r>
      <w:proofErr w:type="gramEnd"/>
      <w:r>
        <w:t xml:space="preserve">  </w:t>
      </w:r>
      <w:r w:rsidRPr="005521A4">
        <w:rPr>
          <w:i/>
        </w:rPr>
        <w:t xml:space="preserve">CSM Classified Staff Characteristics, </w:t>
      </w:r>
      <w:proofErr w:type="gramStart"/>
      <w:r w:rsidRPr="005521A4">
        <w:rPr>
          <w:i/>
        </w:rPr>
        <w:t>Fall</w:t>
      </w:r>
      <w:proofErr w:type="gramEnd"/>
      <w:r w:rsidRPr="005521A4">
        <w:rPr>
          <w:i/>
        </w:rPr>
        <w:t xml:space="preserve"> 2006.</w:t>
      </w:r>
    </w:p>
    <w:p w:rsidR="001E1DC9" w:rsidRDefault="001E1DC9" w:rsidP="001F0522">
      <w:r>
        <w:t xml:space="preserve">N = </w:t>
      </w:r>
      <w:r w:rsidRPr="00CF2125">
        <w:rPr>
          <w:i/>
        </w:rPr>
        <w:t>138</w:t>
      </w:r>
    </w:p>
    <w:p w:rsidR="001E1DC9" w:rsidRDefault="001E1DC9" w:rsidP="001F0522"/>
    <w:p w:rsidR="001E1DC9" w:rsidRDefault="001E1DC9" w:rsidP="001F0522">
      <w:proofErr w:type="gramStart"/>
      <w:r>
        <w:t>Fig 8.</w:t>
      </w:r>
      <w:proofErr w:type="gramEnd"/>
      <w:r>
        <w:t xml:space="preserve">  </w:t>
      </w:r>
      <w:r w:rsidRPr="005521A4">
        <w:rPr>
          <w:i/>
        </w:rPr>
        <w:t xml:space="preserve">CSM Administrator </w:t>
      </w:r>
      <w:proofErr w:type="gramStart"/>
      <w:r w:rsidRPr="005521A4">
        <w:rPr>
          <w:i/>
        </w:rPr>
        <w:t>Characteristics,</w:t>
      </w:r>
      <w:proofErr w:type="gramEnd"/>
      <w:r w:rsidRPr="005521A4">
        <w:rPr>
          <w:i/>
        </w:rPr>
        <w:t xml:space="preserve"> Fall 2006.</w:t>
      </w:r>
    </w:p>
    <w:p w:rsidR="001E1DC9" w:rsidRDefault="001E1DC9" w:rsidP="001F0522">
      <w:r>
        <w:t xml:space="preserve">N = </w:t>
      </w:r>
      <w:r w:rsidRPr="00CF2125">
        <w:rPr>
          <w:i/>
        </w:rPr>
        <w:t>16</w:t>
      </w:r>
    </w:p>
    <w:p w:rsidR="001E1DC9" w:rsidRDefault="001E1DC9" w:rsidP="001F0522"/>
    <w:p w:rsidR="001E1DC9" w:rsidRPr="005521A4" w:rsidRDefault="001E1DC9" w:rsidP="001F0522">
      <w:pPr>
        <w:rPr>
          <w:i/>
        </w:rPr>
      </w:pPr>
      <w:r>
        <w:t xml:space="preserve">p. 8-9.  </w:t>
      </w:r>
      <w:r w:rsidRPr="005521A4">
        <w:rPr>
          <w:i/>
        </w:rPr>
        <w:t>San Mateo County Community College District College of San Mateo Org Chart</w:t>
      </w:r>
    </w:p>
    <w:p w:rsidR="001E1DC9" w:rsidRDefault="001E1DC9" w:rsidP="001F0522"/>
    <w:p w:rsidR="001E1DC9" w:rsidRDefault="001E1DC9" w:rsidP="001F0522">
      <w:r>
        <w:t>Admin = CEO, CIO, CSSO, KCSM Gen Mgr, 6 Instructional Deans, 2 Student Services Deans, Dean Corp/</w:t>
      </w:r>
      <w:proofErr w:type="spellStart"/>
      <w:r>
        <w:t>Cmty</w:t>
      </w:r>
      <w:proofErr w:type="spellEnd"/>
      <w:r>
        <w:t xml:space="preserve"> Ed, Dean </w:t>
      </w:r>
      <w:proofErr w:type="spellStart"/>
      <w:r>
        <w:t>Artic</w:t>
      </w:r>
      <w:proofErr w:type="spellEnd"/>
      <w:r>
        <w:t>/Research, Dean Admin Services = 16</w:t>
      </w:r>
    </w:p>
    <w:p w:rsidR="001E1DC9" w:rsidRDefault="001E1DC9" w:rsidP="001F0522"/>
    <w:p w:rsidR="005521A4" w:rsidRDefault="001E1DC9" w:rsidP="001F0522">
      <w:r>
        <w:t xml:space="preserve">Directors = </w:t>
      </w:r>
      <w:r w:rsidR="005521A4">
        <w:t>Student Support, Nursing, Library Services, ED/Net, Community Services, PR &amp; Marketing</w:t>
      </w:r>
      <w:r w:rsidR="0019495E">
        <w:t xml:space="preserve"> = 6</w:t>
      </w:r>
    </w:p>
    <w:p w:rsidR="005521A4" w:rsidRDefault="005521A4" w:rsidP="001F0522"/>
    <w:p w:rsidR="002B6004" w:rsidRDefault="005521A4" w:rsidP="001F0522">
      <w:r>
        <w:t>Institutional Advancement</w:t>
      </w:r>
      <w:r w:rsidR="0019495E">
        <w:t xml:space="preserve"> = 1</w:t>
      </w:r>
    </w:p>
    <w:p w:rsidR="002B6004" w:rsidRDefault="002B6004" w:rsidP="001F0522"/>
    <w:p w:rsidR="002B6004" w:rsidRPr="005521A4" w:rsidRDefault="002B6004" w:rsidP="002B6004">
      <w:pPr>
        <w:jc w:val="center"/>
        <w:rPr>
          <w:b/>
        </w:rPr>
      </w:pPr>
      <w:r w:rsidRPr="005521A4">
        <w:rPr>
          <w:b/>
        </w:rPr>
        <w:t>CSM Institutional Self-Study, 2000-2001.</w:t>
      </w:r>
    </w:p>
    <w:p w:rsidR="005521A4" w:rsidRDefault="005521A4" w:rsidP="001F0522"/>
    <w:p w:rsidR="002B6004" w:rsidRDefault="002B6004" w:rsidP="001F0522"/>
    <w:p w:rsidR="00934FC9" w:rsidRDefault="00934FC9" w:rsidP="001F0522">
      <w:proofErr w:type="gramStart"/>
      <w:r>
        <w:t>p. 36.</w:t>
      </w:r>
      <w:proofErr w:type="gramEnd"/>
      <w:r>
        <w:t xml:space="preserve">  </w:t>
      </w:r>
      <w:r w:rsidRPr="005521A4">
        <w:rPr>
          <w:i/>
        </w:rPr>
        <w:t xml:space="preserve">Total Enrollment, </w:t>
      </w:r>
      <w:proofErr w:type="gramStart"/>
      <w:r w:rsidRPr="005521A4">
        <w:rPr>
          <w:i/>
        </w:rPr>
        <w:t>Fall</w:t>
      </w:r>
      <w:proofErr w:type="gramEnd"/>
      <w:r w:rsidRPr="005521A4">
        <w:rPr>
          <w:i/>
        </w:rPr>
        <w:t xml:space="preserve"> 2000.</w:t>
      </w:r>
      <w:r>
        <w:t xml:space="preserve">  </w:t>
      </w:r>
      <w:proofErr w:type="gramStart"/>
      <w:r>
        <w:t>10,872 students.</w:t>
      </w:r>
      <w:proofErr w:type="gramEnd"/>
    </w:p>
    <w:p w:rsidR="00934FC9" w:rsidRDefault="00934FC9" w:rsidP="001F0522"/>
    <w:p w:rsidR="001F0522" w:rsidRPr="005521A4" w:rsidRDefault="001F0522" w:rsidP="001F0522">
      <w:pPr>
        <w:rPr>
          <w:i/>
        </w:rPr>
      </w:pPr>
      <w:proofErr w:type="gramStart"/>
      <w:r>
        <w:t>p. 184.</w:t>
      </w:r>
      <w:proofErr w:type="gramEnd"/>
      <w:r>
        <w:t xml:space="preserve">  </w:t>
      </w:r>
      <w:proofErr w:type="gramStart"/>
      <w:r w:rsidRPr="005521A4">
        <w:rPr>
          <w:i/>
        </w:rPr>
        <w:t>Standard Seven, Faculty and Staff.</w:t>
      </w:r>
      <w:proofErr w:type="gramEnd"/>
    </w:p>
    <w:p w:rsidR="001F0522" w:rsidRDefault="001F0522" w:rsidP="001F0522"/>
    <w:p w:rsidR="001F0522" w:rsidRDefault="001F0522" w:rsidP="001F0522">
      <w:r>
        <w:t>FTE 468.1 Employees</w:t>
      </w:r>
    </w:p>
    <w:p w:rsidR="001F0522" w:rsidRDefault="001F0522" w:rsidP="001F0522">
      <w:r>
        <w:t xml:space="preserve">         312.51 </w:t>
      </w:r>
      <w:proofErr w:type="spellStart"/>
      <w:r>
        <w:t>Fac</w:t>
      </w:r>
      <w:proofErr w:type="spellEnd"/>
    </w:p>
    <w:p w:rsidR="001F0522" w:rsidRDefault="001F0522" w:rsidP="001F0522">
      <w:r>
        <w:t xml:space="preserve">         140.9   Staff</w:t>
      </w:r>
    </w:p>
    <w:p w:rsidR="001F0522" w:rsidRDefault="001F0522" w:rsidP="001F0522">
      <w:r>
        <w:t xml:space="preserve">            15     Admin</w:t>
      </w:r>
    </w:p>
    <w:p w:rsidR="001F0522" w:rsidRDefault="001F0522" w:rsidP="001F0522"/>
    <w:p w:rsidR="00934FC9" w:rsidRDefault="001F0522" w:rsidP="001F0522">
      <w:r>
        <w:t>Fall 2000</w:t>
      </w:r>
      <w:r>
        <w:tab/>
      </w:r>
      <w:r>
        <w:tab/>
      </w:r>
      <w:r w:rsidR="00934FC9" w:rsidRPr="00CF2125">
        <w:rPr>
          <w:i/>
        </w:rPr>
        <w:t>161</w:t>
      </w:r>
      <w:r w:rsidR="00934FC9">
        <w:t xml:space="preserve"> FT contract </w:t>
      </w:r>
      <w:proofErr w:type="spellStart"/>
      <w:r w:rsidR="00934FC9">
        <w:t>fac</w:t>
      </w:r>
      <w:proofErr w:type="spellEnd"/>
    </w:p>
    <w:p w:rsidR="00934FC9" w:rsidRDefault="00934FC9" w:rsidP="001F0522">
      <w:r>
        <w:tab/>
      </w:r>
      <w:r>
        <w:tab/>
      </w:r>
      <w:r>
        <w:tab/>
        <w:t xml:space="preserve">  21 post-retirement or part-time </w:t>
      </w:r>
      <w:proofErr w:type="gramStart"/>
      <w:r>
        <w:t>contract</w:t>
      </w:r>
      <w:proofErr w:type="gramEnd"/>
    </w:p>
    <w:p w:rsidR="00E6018A" w:rsidRDefault="00E6018A" w:rsidP="001F0522">
      <w:r>
        <w:tab/>
      </w:r>
      <w:r>
        <w:tab/>
      </w:r>
      <w:r>
        <w:tab/>
        <w:t xml:space="preserve"> 332 PT </w:t>
      </w:r>
      <w:proofErr w:type="spellStart"/>
      <w:r>
        <w:t>fac</w:t>
      </w:r>
      <w:proofErr w:type="spellEnd"/>
    </w:p>
    <w:p w:rsidR="00E6018A" w:rsidRDefault="00E6018A" w:rsidP="001F0522"/>
    <w:p w:rsidR="00E6018A" w:rsidRDefault="00E6018A" w:rsidP="001F0522">
      <w:r>
        <w:t>p.33</w:t>
      </w:r>
      <w:proofErr w:type="gramStart"/>
      <w:r>
        <w:t xml:space="preserve">.  </w:t>
      </w:r>
      <w:r w:rsidRPr="005521A4">
        <w:rPr>
          <w:i/>
        </w:rPr>
        <w:t>Faculty</w:t>
      </w:r>
      <w:proofErr w:type="gramEnd"/>
      <w:r w:rsidRPr="005521A4">
        <w:rPr>
          <w:i/>
        </w:rPr>
        <w:t xml:space="preserve"> Characteristics, Full-Time &amp; Part-Time, Spring 2000.</w:t>
      </w:r>
      <w:r>
        <w:t xml:space="preserve"> </w:t>
      </w:r>
    </w:p>
    <w:p w:rsidR="00E6018A" w:rsidRDefault="00E6018A" w:rsidP="001F0522">
      <w:r>
        <w:lastRenderedPageBreak/>
        <w:t xml:space="preserve">N = </w:t>
      </w:r>
      <w:r w:rsidRPr="00CF2125">
        <w:rPr>
          <w:i/>
        </w:rPr>
        <w:t>171</w:t>
      </w:r>
      <w:r>
        <w:t xml:space="preserve"> for FT, N – 128 for PT.</w:t>
      </w:r>
    </w:p>
    <w:p w:rsidR="00E6018A" w:rsidRDefault="00E6018A" w:rsidP="001F0522"/>
    <w:p w:rsidR="00E6018A" w:rsidRDefault="00E6018A" w:rsidP="001F0522">
      <w:proofErr w:type="gramStart"/>
      <w:r>
        <w:t>p. 34.</w:t>
      </w:r>
      <w:proofErr w:type="gramEnd"/>
      <w:r>
        <w:t xml:space="preserve">  </w:t>
      </w:r>
      <w:r w:rsidRPr="005521A4">
        <w:rPr>
          <w:i/>
        </w:rPr>
        <w:t xml:space="preserve">Classified Staff Characteristics, Full-Time, </w:t>
      </w:r>
      <w:proofErr w:type="gramStart"/>
      <w:r w:rsidRPr="005521A4">
        <w:rPr>
          <w:i/>
        </w:rPr>
        <w:t>Spring</w:t>
      </w:r>
      <w:proofErr w:type="gramEnd"/>
      <w:r w:rsidRPr="005521A4">
        <w:rPr>
          <w:i/>
        </w:rPr>
        <w:t xml:space="preserve"> 2000</w:t>
      </w:r>
      <w:r>
        <w:t xml:space="preserve">. N = </w:t>
      </w:r>
      <w:r w:rsidRPr="00CF2125">
        <w:rPr>
          <w:i/>
        </w:rPr>
        <w:t>150.</w:t>
      </w:r>
    </w:p>
    <w:p w:rsidR="00E6018A" w:rsidRDefault="00E6018A" w:rsidP="001F0522"/>
    <w:p w:rsidR="009258A8" w:rsidRDefault="00E6018A" w:rsidP="001F0522">
      <w:r w:rsidRPr="005521A4">
        <w:rPr>
          <w:i/>
        </w:rPr>
        <w:t>Administrator Characteristics, Spring 2000.</w:t>
      </w:r>
      <w:r>
        <w:t xml:space="preserve">  N = </w:t>
      </w:r>
      <w:r w:rsidRPr="00CF2125">
        <w:rPr>
          <w:i/>
        </w:rPr>
        <w:t>17.</w:t>
      </w:r>
    </w:p>
    <w:p w:rsidR="009258A8" w:rsidRDefault="009258A8" w:rsidP="001F0522"/>
    <w:p w:rsidR="009258A8" w:rsidRDefault="009258A8" w:rsidP="001F0522">
      <w:proofErr w:type="gramStart"/>
      <w:r>
        <w:t>p. 185.</w:t>
      </w:r>
      <w:proofErr w:type="gramEnd"/>
      <w:r>
        <w:tab/>
      </w:r>
      <w:r>
        <w:tab/>
      </w:r>
      <w:r>
        <w:tab/>
        <w:t>Admin:  CEO, CIO, CSSO, KCSM Gen Mgr, 6 Instructional Deans,</w:t>
      </w:r>
    </w:p>
    <w:p w:rsidR="009258A8" w:rsidRDefault="009258A8" w:rsidP="001F0522">
      <w:r>
        <w:tab/>
      </w:r>
      <w:r>
        <w:tab/>
      </w:r>
      <w:r>
        <w:tab/>
        <w:t xml:space="preserve">3 Student Services Deans, Ops Director = </w:t>
      </w:r>
      <w:r w:rsidRPr="00CF2125">
        <w:rPr>
          <w:i/>
        </w:rPr>
        <w:t>14</w:t>
      </w:r>
    </w:p>
    <w:p w:rsidR="009258A8" w:rsidRDefault="009258A8" w:rsidP="001F0522"/>
    <w:p w:rsidR="009258A8" w:rsidRPr="005521A4" w:rsidRDefault="009258A8" w:rsidP="001F0522">
      <w:pPr>
        <w:rPr>
          <w:i/>
        </w:rPr>
      </w:pPr>
      <w:r>
        <w:tab/>
      </w:r>
      <w:r>
        <w:tab/>
      </w:r>
      <w:r>
        <w:tab/>
      </w:r>
      <w:r w:rsidRPr="005521A4">
        <w:rPr>
          <w:i/>
        </w:rPr>
        <w:t>This is a discrepancy compared with the FTE of 15 and the org</w:t>
      </w:r>
    </w:p>
    <w:p w:rsidR="00934FC9" w:rsidRPr="005521A4" w:rsidRDefault="009258A8" w:rsidP="001F0522">
      <w:pPr>
        <w:rPr>
          <w:i/>
        </w:rPr>
      </w:pPr>
      <w:r w:rsidRPr="005521A4">
        <w:rPr>
          <w:i/>
        </w:rPr>
        <w:tab/>
      </w:r>
      <w:r w:rsidRPr="005521A4">
        <w:rPr>
          <w:i/>
        </w:rPr>
        <w:tab/>
      </w:r>
      <w:r w:rsidRPr="005521A4">
        <w:rPr>
          <w:i/>
        </w:rPr>
        <w:tab/>
      </w:r>
      <w:proofErr w:type="gramStart"/>
      <w:r w:rsidR="002530B7" w:rsidRPr="005521A4">
        <w:rPr>
          <w:i/>
        </w:rPr>
        <w:t>c</w:t>
      </w:r>
      <w:r w:rsidRPr="005521A4">
        <w:rPr>
          <w:i/>
        </w:rPr>
        <w:t>hart</w:t>
      </w:r>
      <w:proofErr w:type="gramEnd"/>
      <w:r w:rsidRPr="005521A4">
        <w:rPr>
          <w:i/>
        </w:rPr>
        <w:t>.</w:t>
      </w:r>
      <w:r w:rsidR="00E6018A" w:rsidRPr="005521A4">
        <w:rPr>
          <w:i/>
        </w:rPr>
        <w:t xml:space="preserve">  Is Corp/Community Ed counted?</w:t>
      </w:r>
    </w:p>
    <w:p w:rsidR="00934FC9" w:rsidRDefault="00934FC9" w:rsidP="001F0522"/>
    <w:p w:rsidR="001F0522" w:rsidRDefault="00934FC9" w:rsidP="001F0522">
      <w:r>
        <w:tab/>
      </w:r>
      <w:r>
        <w:tab/>
      </w:r>
    </w:p>
    <w:p w:rsidR="001F0522" w:rsidRDefault="001F0522" w:rsidP="00456A69">
      <w:pPr>
        <w:jc w:val="center"/>
      </w:pPr>
    </w:p>
    <w:p w:rsidR="00456A69" w:rsidRPr="005521A4" w:rsidRDefault="00863F90" w:rsidP="00456A69">
      <w:pPr>
        <w:jc w:val="center"/>
        <w:rPr>
          <w:b/>
        </w:rPr>
      </w:pPr>
      <w:r w:rsidRPr="005521A4">
        <w:rPr>
          <w:b/>
        </w:rPr>
        <w:t>CSM Institutional Self-Study 1994-1995.</w:t>
      </w:r>
    </w:p>
    <w:p w:rsidR="00863F90" w:rsidRDefault="00863F90" w:rsidP="00456A69">
      <w:pPr>
        <w:jc w:val="center"/>
      </w:pPr>
    </w:p>
    <w:p w:rsidR="00FD08E0" w:rsidRDefault="00FD08E0"/>
    <w:p w:rsidR="00FD08E0" w:rsidRDefault="00FD08E0">
      <w:proofErr w:type="gramStart"/>
      <w:r>
        <w:t>p. 17.</w:t>
      </w:r>
      <w:proofErr w:type="gramEnd"/>
      <w:r>
        <w:t xml:space="preserve">  </w:t>
      </w:r>
      <w:proofErr w:type="gramStart"/>
      <w:r w:rsidRPr="005521A4">
        <w:rPr>
          <w:i/>
        </w:rPr>
        <w:t>Total Enrollment, 1994.</w:t>
      </w:r>
      <w:proofErr w:type="gramEnd"/>
      <w:r>
        <w:t xml:space="preserve">  </w:t>
      </w:r>
      <w:proofErr w:type="gramStart"/>
      <w:r>
        <w:t>11,999 students.</w:t>
      </w:r>
      <w:proofErr w:type="gramEnd"/>
    </w:p>
    <w:p w:rsidR="00863F90" w:rsidRDefault="00863F90"/>
    <w:p w:rsidR="00863F90" w:rsidRDefault="00863F90">
      <w:proofErr w:type="gramStart"/>
      <w:r>
        <w:t>p. 127.</w:t>
      </w:r>
      <w:proofErr w:type="gramEnd"/>
      <w:r>
        <w:t xml:space="preserve">  </w:t>
      </w:r>
      <w:proofErr w:type="gramStart"/>
      <w:r w:rsidRPr="005521A4">
        <w:rPr>
          <w:i/>
        </w:rPr>
        <w:t>Standard Four, Faculty and Staff.</w:t>
      </w:r>
      <w:proofErr w:type="gramEnd"/>
    </w:p>
    <w:p w:rsidR="00863F90" w:rsidRDefault="00863F90"/>
    <w:p w:rsidR="00456A69" w:rsidRDefault="00863F90">
      <w:r>
        <w:t>Fall 1994</w:t>
      </w:r>
      <w:r>
        <w:tab/>
      </w:r>
      <w:r>
        <w:tab/>
        <w:t>609 employees; 323 are FT &amp; 286 are PT</w:t>
      </w:r>
      <w:r w:rsidR="00456A69">
        <w:t xml:space="preserve"> </w:t>
      </w:r>
      <w:proofErr w:type="spellStart"/>
      <w:r w:rsidR="00456A69">
        <w:t>fac</w:t>
      </w:r>
      <w:proofErr w:type="spellEnd"/>
    </w:p>
    <w:p w:rsidR="00456A69" w:rsidRDefault="00456A69">
      <w:r>
        <w:tab/>
      </w:r>
      <w:r>
        <w:tab/>
      </w:r>
      <w:r>
        <w:tab/>
      </w:r>
      <w:r>
        <w:tab/>
      </w:r>
      <w:r>
        <w:tab/>
        <w:t xml:space="preserve">     106 are FT &amp; 11 are PT staff</w:t>
      </w:r>
    </w:p>
    <w:p w:rsidR="00456A69" w:rsidRDefault="00456A69">
      <w:r>
        <w:tab/>
      </w:r>
      <w:r>
        <w:tab/>
      </w:r>
      <w:r>
        <w:tab/>
      </w:r>
      <w:r>
        <w:tab/>
      </w:r>
      <w:r>
        <w:tab/>
        <w:t xml:space="preserve">       15 are FT admin (should be 16)</w:t>
      </w:r>
    </w:p>
    <w:p w:rsidR="00456A69" w:rsidRDefault="00456A69">
      <w:r>
        <w:tab/>
      </w:r>
      <w:r>
        <w:tab/>
      </w:r>
      <w:r>
        <w:tab/>
      </w:r>
    </w:p>
    <w:p w:rsidR="00456A69" w:rsidRDefault="00456A69"/>
    <w:p w:rsidR="00456A69" w:rsidRDefault="00456A69">
      <w:r>
        <w:tab/>
      </w:r>
      <w:r>
        <w:tab/>
      </w:r>
      <w:r>
        <w:tab/>
        <w:t>Admin: CEO, CIO, CSSO, KCSM Gen Mgr, Corp/Community Ed,</w:t>
      </w:r>
    </w:p>
    <w:p w:rsidR="00456A69" w:rsidRDefault="00456A69">
      <w:r>
        <w:tab/>
      </w:r>
      <w:r>
        <w:tab/>
      </w:r>
      <w:r>
        <w:tab/>
        <w:t>5 Instructional Deans, 4 Student Services Deans, Ops Director</w:t>
      </w:r>
    </w:p>
    <w:p w:rsidR="00FD08E0" w:rsidRDefault="00456A69">
      <w:r>
        <w:tab/>
      </w:r>
      <w:r>
        <w:tab/>
      </w:r>
      <w:r>
        <w:tab/>
        <w:t>= 15</w:t>
      </w:r>
      <w:r w:rsidR="00FD08E0">
        <w:t xml:space="preserve">  </w:t>
      </w:r>
    </w:p>
    <w:p w:rsidR="00FD08E0" w:rsidRDefault="00FD08E0"/>
    <w:p w:rsidR="00FD08E0" w:rsidRPr="005521A4" w:rsidRDefault="00FD08E0" w:rsidP="00FD08E0">
      <w:pPr>
        <w:ind w:left="1440" w:firstLine="720"/>
        <w:rPr>
          <w:i/>
        </w:rPr>
      </w:pPr>
      <w:r w:rsidRPr="005521A4">
        <w:rPr>
          <w:i/>
        </w:rPr>
        <w:t>This is a discrepancy compared with Org Chart and overall</w:t>
      </w:r>
    </w:p>
    <w:p w:rsidR="00FD08E0" w:rsidRPr="005521A4" w:rsidRDefault="00FD08E0" w:rsidP="00FD08E0">
      <w:pPr>
        <w:ind w:left="1440" w:firstLine="720"/>
        <w:rPr>
          <w:i/>
        </w:rPr>
      </w:pPr>
      <w:proofErr w:type="gramStart"/>
      <w:r w:rsidRPr="005521A4">
        <w:rPr>
          <w:i/>
        </w:rPr>
        <w:t>count</w:t>
      </w:r>
      <w:proofErr w:type="gramEnd"/>
      <w:r w:rsidRPr="005521A4">
        <w:rPr>
          <w:i/>
        </w:rPr>
        <w:t>.</w:t>
      </w:r>
    </w:p>
    <w:p w:rsidR="00456A69" w:rsidRDefault="00456A69"/>
    <w:p w:rsidR="00456A69" w:rsidRDefault="00456A69"/>
    <w:p w:rsidR="00456A69" w:rsidRDefault="00456A69">
      <w:proofErr w:type="gramStart"/>
      <w:r>
        <w:t>p. 20.</w:t>
      </w:r>
      <w:proofErr w:type="gramEnd"/>
      <w:r>
        <w:t xml:space="preserve">  </w:t>
      </w:r>
      <w:r w:rsidRPr="005521A4">
        <w:rPr>
          <w:i/>
        </w:rPr>
        <w:t>CSM Organization</w:t>
      </w:r>
      <w:r>
        <w:t xml:space="preserve"> = </w:t>
      </w:r>
      <w:r w:rsidRPr="00CF2125">
        <w:rPr>
          <w:i/>
        </w:rPr>
        <w:t>16</w:t>
      </w:r>
      <w:r>
        <w:t xml:space="preserve"> Admin (6 instructional deans, with </w:t>
      </w:r>
      <w:proofErr w:type="spellStart"/>
      <w:r>
        <w:t>Ardash</w:t>
      </w:r>
      <w:proofErr w:type="spellEnd"/>
      <w:r>
        <w:t xml:space="preserve"> serving in</w:t>
      </w:r>
    </w:p>
    <w:p w:rsidR="00863F90" w:rsidRDefault="00456A69">
      <w:r>
        <w:tab/>
      </w:r>
      <w:r>
        <w:tab/>
      </w:r>
      <w:r>
        <w:tab/>
        <w:t xml:space="preserve">           2 positions)</w:t>
      </w:r>
    </w:p>
    <w:p w:rsidR="00863F90" w:rsidRDefault="00863F90"/>
    <w:p w:rsidR="00863F90" w:rsidRDefault="00863F90">
      <w:r>
        <w:tab/>
      </w:r>
      <w:r>
        <w:tab/>
      </w:r>
      <w:r>
        <w:tab/>
        <w:t xml:space="preserve"> 323</w:t>
      </w:r>
      <w:r>
        <w:tab/>
      </w:r>
      <w:r>
        <w:tab/>
      </w:r>
      <w:r>
        <w:tab/>
        <w:t xml:space="preserve"> 286</w:t>
      </w:r>
    </w:p>
    <w:p w:rsidR="00863F90" w:rsidRPr="00456A69" w:rsidRDefault="00863F90">
      <w:r>
        <w:tab/>
      </w:r>
      <w:r>
        <w:tab/>
      </w:r>
      <w:r>
        <w:tab/>
        <w:t>-</w:t>
      </w:r>
      <w:r w:rsidRPr="00CF2125">
        <w:rPr>
          <w:i/>
          <w:u w:val="single"/>
        </w:rPr>
        <w:t>201</w:t>
      </w:r>
      <w:r>
        <w:t xml:space="preserve"> FT </w:t>
      </w:r>
      <w:proofErr w:type="spellStart"/>
      <w:r>
        <w:t>fac</w:t>
      </w:r>
      <w:proofErr w:type="spellEnd"/>
      <w:r>
        <w:tab/>
      </w:r>
      <w:r>
        <w:tab/>
        <w:t>-</w:t>
      </w:r>
      <w:proofErr w:type="gramStart"/>
      <w:r w:rsidRPr="00863F90">
        <w:rPr>
          <w:u w:val="single"/>
        </w:rPr>
        <w:t>275</w:t>
      </w:r>
      <w:r w:rsidR="00456A69">
        <w:rPr>
          <w:u w:val="single"/>
        </w:rPr>
        <w:t xml:space="preserve"> </w:t>
      </w:r>
      <w:r w:rsidR="00456A69">
        <w:t xml:space="preserve"> PT</w:t>
      </w:r>
      <w:proofErr w:type="gramEnd"/>
      <w:r w:rsidR="00456A69">
        <w:t xml:space="preserve"> </w:t>
      </w:r>
      <w:proofErr w:type="spellStart"/>
      <w:r w:rsidR="00456A69">
        <w:t>fac</w:t>
      </w:r>
      <w:proofErr w:type="spellEnd"/>
    </w:p>
    <w:p w:rsidR="00FD08E0" w:rsidRDefault="00863F90">
      <w:r>
        <w:tab/>
      </w:r>
      <w:r>
        <w:tab/>
      </w:r>
      <w:r>
        <w:tab/>
        <w:t xml:space="preserve"> 122</w:t>
      </w:r>
      <w:r>
        <w:tab/>
      </w:r>
      <w:r>
        <w:tab/>
      </w:r>
      <w:r>
        <w:tab/>
        <w:t xml:space="preserve">    11</w:t>
      </w:r>
    </w:p>
    <w:p w:rsidR="00FD08E0" w:rsidRDefault="00FD08E0">
      <w:r>
        <w:tab/>
      </w:r>
      <w:r>
        <w:tab/>
      </w:r>
      <w:r>
        <w:tab/>
        <w:t>-</w:t>
      </w:r>
      <w:r w:rsidRPr="00CF2125">
        <w:rPr>
          <w:i/>
          <w:u w:val="single"/>
        </w:rPr>
        <w:t>106</w:t>
      </w:r>
      <w:r>
        <w:t xml:space="preserve"> FT staff</w:t>
      </w:r>
      <w:r>
        <w:tab/>
      </w:r>
      <w:r>
        <w:tab/>
        <w:t xml:space="preserve"> </w:t>
      </w:r>
      <w:proofErr w:type="gramStart"/>
      <w:r>
        <w:t xml:space="preserve">-  </w:t>
      </w:r>
      <w:r w:rsidRPr="00FD08E0">
        <w:rPr>
          <w:u w:val="single"/>
        </w:rPr>
        <w:t>11</w:t>
      </w:r>
      <w:proofErr w:type="gramEnd"/>
      <w:r>
        <w:t xml:space="preserve"> PT staff</w:t>
      </w:r>
    </w:p>
    <w:p w:rsidR="00FD08E0" w:rsidRDefault="00FD08E0">
      <w:r>
        <w:tab/>
      </w:r>
      <w:r>
        <w:tab/>
      </w:r>
      <w:r>
        <w:tab/>
        <w:t xml:space="preserve">   16                                        0</w:t>
      </w:r>
    </w:p>
    <w:p w:rsidR="00FD08E0" w:rsidRDefault="00FD08E0" w:rsidP="00FD08E0">
      <w:pPr>
        <w:ind w:left="1440" w:firstLine="720"/>
      </w:pPr>
      <w:r>
        <w:t xml:space="preserve"> - </w:t>
      </w:r>
      <w:r w:rsidRPr="00FD08E0">
        <w:rPr>
          <w:u w:val="single"/>
        </w:rPr>
        <w:t>16</w:t>
      </w:r>
      <w:r>
        <w:t xml:space="preserve"> FT admin</w:t>
      </w:r>
    </w:p>
    <w:p w:rsidR="001F0522" w:rsidRDefault="00FD08E0" w:rsidP="00FD08E0">
      <w:pPr>
        <w:ind w:left="2160"/>
      </w:pPr>
      <w:r>
        <w:t xml:space="preserve">      0</w:t>
      </w:r>
    </w:p>
    <w:p w:rsidR="00FD08E0" w:rsidRDefault="00FD08E0" w:rsidP="00FD08E0">
      <w:pPr>
        <w:ind w:left="2160"/>
      </w:pPr>
    </w:p>
    <w:p w:rsidR="00CF2125" w:rsidRDefault="00CF2125"/>
    <w:tbl>
      <w:tblPr>
        <w:tblStyle w:val="TableGrid"/>
        <w:tblW w:w="0" w:type="auto"/>
        <w:tblLook w:val="00BF"/>
      </w:tblPr>
      <w:tblGrid>
        <w:gridCol w:w="1685"/>
        <w:gridCol w:w="1367"/>
        <w:gridCol w:w="1367"/>
        <w:gridCol w:w="1570"/>
        <w:gridCol w:w="1490"/>
        <w:gridCol w:w="1377"/>
      </w:tblGrid>
      <w:tr w:rsidR="00FA48AE">
        <w:tc>
          <w:tcPr>
            <w:tcW w:w="1691" w:type="dxa"/>
          </w:tcPr>
          <w:p w:rsidR="00FA48AE" w:rsidRDefault="00FA48AE" w:rsidP="001D38FF">
            <w:pPr>
              <w:jc w:val="center"/>
            </w:pPr>
            <w:r>
              <w:lastRenderedPageBreak/>
              <w:t>Year/Source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  <w:r>
              <w:t xml:space="preserve">FT </w:t>
            </w:r>
            <w:proofErr w:type="spellStart"/>
            <w:r>
              <w:t>Fac</w:t>
            </w:r>
            <w:proofErr w:type="spellEnd"/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  <w:r>
              <w:t xml:space="preserve">PT </w:t>
            </w:r>
            <w:proofErr w:type="spellStart"/>
            <w:r>
              <w:t>Fac</w:t>
            </w:r>
            <w:proofErr w:type="spellEnd"/>
          </w:p>
        </w:tc>
        <w:tc>
          <w:tcPr>
            <w:tcW w:w="1585" w:type="dxa"/>
          </w:tcPr>
          <w:p w:rsidR="00FA48AE" w:rsidRDefault="00FA48AE" w:rsidP="001D38FF">
            <w:pPr>
              <w:jc w:val="center"/>
            </w:pPr>
            <w:r>
              <w:t>Classified</w:t>
            </w:r>
          </w:p>
        </w:tc>
        <w:tc>
          <w:tcPr>
            <w:tcW w:w="1511" w:type="dxa"/>
          </w:tcPr>
          <w:p w:rsidR="00FA48AE" w:rsidRDefault="00FA48AE" w:rsidP="001D38FF">
            <w:pPr>
              <w:jc w:val="center"/>
            </w:pPr>
            <w:r>
              <w:t>Admin</w:t>
            </w:r>
          </w:p>
        </w:tc>
        <w:tc>
          <w:tcPr>
            <w:tcW w:w="1275" w:type="dxa"/>
          </w:tcPr>
          <w:p w:rsidR="00FA48AE" w:rsidRDefault="00FA48AE" w:rsidP="001D38FF">
            <w:pPr>
              <w:jc w:val="center"/>
            </w:pPr>
            <w:r>
              <w:t>Enrollment</w:t>
            </w:r>
          </w:p>
        </w:tc>
      </w:tr>
      <w:tr w:rsidR="00FA48AE">
        <w:tc>
          <w:tcPr>
            <w:tcW w:w="1691" w:type="dxa"/>
          </w:tcPr>
          <w:p w:rsidR="00FA48AE" w:rsidRDefault="00FA48AE" w:rsidP="001D38FF">
            <w:pPr>
              <w:jc w:val="center"/>
            </w:pPr>
            <w:r>
              <w:t>08  Budget Talk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140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351</w:t>
            </w:r>
          </w:p>
        </w:tc>
        <w:tc>
          <w:tcPr>
            <w:tcW w:w="158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149</w:t>
            </w:r>
          </w:p>
        </w:tc>
        <w:tc>
          <w:tcPr>
            <w:tcW w:w="1511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-</w:t>
            </w:r>
          </w:p>
        </w:tc>
      </w:tr>
      <w:tr w:rsidR="00FA48AE">
        <w:tc>
          <w:tcPr>
            <w:tcW w:w="1691" w:type="dxa"/>
          </w:tcPr>
          <w:p w:rsidR="00FA48AE" w:rsidRDefault="00FA48AE" w:rsidP="001D38FF">
            <w:pPr>
              <w:jc w:val="center"/>
            </w:pPr>
            <w:r>
              <w:t>07-08 Self Study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160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301</w:t>
            </w:r>
          </w:p>
        </w:tc>
        <w:tc>
          <w:tcPr>
            <w:tcW w:w="158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138</w:t>
            </w:r>
          </w:p>
        </w:tc>
        <w:tc>
          <w:tcPr>
            <w:tcW w:w="1511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16 [16.60]</w:t>
            </w:r>
          </w:p>
        </w:tc>
        <w:tc>
          <w:tcPr>
            <w:tcW w:w="127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10,634</w:t>
            </w:r>
          </w:p>
        </w:tc>
      </w:tr>
      <w:tr w:rsidR="00FA48AE">
        <w:tc>
          <w:tcPr>
            <w:tcW w:w="1691" w:type="dxa"/>
          </w:tcPr>
          <w:p w:rsidR="00FA48AE" w:rsidRDefault="00FA48AE" w:rsidP="001D38FF">
            <w:pPr>
              <w:pStyle w:val="ListParagraph"/>
              <w:numPr>
                <w:ilvl w:val="1"/>
                <w:numId w:val="2"/>
              </w:numPr>
              <w:jc w:val="center"/>
            </w:pPr>
            <w:r>
              <w:t>Self</w:t>
            </w:r>
          </w:p>
          <w:p w:rsidR="00FA48AE" w:rsidRDefault="00FA48AE" w:rsidP="001D38FF">
            <w:pPr>
              <w:pStyle w:val="ListParagraph"/>
            </w:pPr>
            <w:r>
              <w:t>Study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161</w:t>
            </w:r>
          </w:p>
        </w:tc>
        <w:tc>
          <w:tcPr>
            <w:tcW w:w="1397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353</w:t>
            </w:r>
          </w:p>
        </w:tc>
        <w:tc>
          <w:tcPr>
            <w:tcW w:w="158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150</w:t>
            </w:r>
          </w:p>
        </w:tc>
        <w:tc>
          <w:tcPr>
            <w:tcW w:w="1511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A48AE" w:rsidRDefault="00FA48AE" w:rsidP="001D38FF">
            <w:pPr>
              <w:jc w:val="center"/>
            </w:pPr>
          </w:p>
          <w:p w:rsidR="00FA48AE" w:rsidRDefault="00FA48AE" w:rsidP="001D38FF">
            <w:pPr>
              <w:jc w:val="center"/>
            </w:pPr>
            <w:r>
              <w:t>10,872</w:t>
            </w:r>
          </w:p>
        </w:tc>
      </w:tr>
      <w:tr w:rsidR="00FA48AE">
        <w:tc>
          <w:tcPr>
            <w:tcW w:w="1691" w:type="dxa"/>
          </w:tcPr>
          <w:p w:rsidR="00FA48AE" w:rsidRDefault="00FA48AE" w:rsidP="002C41FA">
            <w:pPr>
              <w:jc w:val="center"/>
            </w:pPr>
            <w:r>
              <w:t>94-95 Self Study</w:t>
            </w:r>
          </w:p>
        </w:tc>
        <w:tc>
          <w:tcPr>
            <w:tcW w:w="1397" w:type="dxa"/>
          </w:tcPr>
          <w:p w:rsidR="00FA48AE" w:rsidRDefault="00FA48AE" w:rsidP="002C41FA">
            <w:pPr>
              <w:jc w:val="center"/>
            </w:pPr>
          </w:p>
          <w:p w:rsidR="00FA48AE" w:rsidRDefault="00FA48AE" w:rsidP="002C41FA">
            <w:pPr>
              <w:jc w:val="center"/>
            </w:pPr>
            <w:r>
              <w:t>201</w:t>
            </w:r>
          </w:p>
        </w:tc>
        <w:tc>
          <w:tcPr>
            <w:tcW w:w="1397" w:type="dxa"/>
          </w:tcPr>
          <w:p w:rsidR="00FA48AE" w:rsidRDefault="00FA48AE" w:rsidP="002C41FA">
            <w:pPr>
              <w:jc w:val="center"/>
            </w:pPr>
          </w:p>
          <w:p w:rsidR="00FA48AE" w:rsidRDefault="00FA48AE" w:rsidP="002C41FA">
            <w:pPr>
              <w:jc w:val="center"/>
            </w:pPr>
            <w:r>
              <w:t>275</w:t>
            </w:r>
          </w:p>
        </w:tc>
        <w:tc>
          <w:tcPr>
            <w:tcW w:w="1585" w:type="dxa"/>
          </w:tcPr>
          <w:p w:rsidR="00FA48AE" w:rsidRDefault="00FA48AE" w:rsidP="002C41FA">
            <w:pPr>
              <w:jc w:val="center"/>
            </w:pPr>
          </w:p>
          <w:p w:rsidR="00FA48AE" w:rsidRDefault="00FA48AE" w:rsidP="002C41FA">
            <w:pPr>
              <w:jc w:val="center"/>
            </w:pPr>
            <w:r>
              <w:t>106+11</w:t>
            </w:r>
          </w:p>
        </w:tc>
        <w:tc>
          <w:tcPr>
            <w:tcW w:w="1511" w:type="dxa"/>
          </w:tcPr>
          <w:p w:rsidR="00FA48AE" w:rsidRDefault="00FA48AE" w:rsidP="002C41FA">
            <w:pPr>
              <w:jc w:val="center"/>
            </w:pPr>
          </w:p>
          <w:p w:rsidR="00FA48AE" w:rsidRDefault="00FA48AE" w:rsidP="002C41FA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A48AE" w:rsidRDefault="00FA48AE" w:rsidP="002C41FA">
            <w:pPr>
              <w:jc w:val="center"/>
            </w:pPr>
          </w:p>
          <w:p w:rsidR="00FA48AE" w:rsidRDefault="00FA48AE" w:rsidP="002C41FA">
            <w:pPr>
              <w:jc w:val="center"/>
            </w:pPr>
            <w:r>
              <w:t>11,999</w:t>
            </w:r>
          </w:p>
        </w:tc>
      </w:tr>
    </w:tbl>
    <w:p w:rsidR="00385C25" w:rsidRDefault="00385C25" w:rsidP="002C41FA">
      <w:pPr>
        <w:jc w:val="center"/>
      </w:pPr>
    </w:p>
    <w:p w:rsidR="00385C25" w:rsidRDefault="00385C25" w:rsidP="002C41FA">
      <w:pPr>
        <w:jc w:val="center"/>
      </w:pPr>
    </w:p>
    <w:p w:rsidR="0081761B" w:rsidRDefault="0081761B" w:rsidP="002C41FA">
      <w:pPr>
        <w:jc w:val="center"/>
      </w:pPr>
    </w:p>
    <w:tbl>
      <w:tblPr>
        <w:tblStyle w:val="TableGrid"/>
        <w:tblW w:w="0" w:type="auto"/>
        <w:jc w:val="center"/>
        <w:tblLook w:val="00BF"/>
      </w:tblPr>
      <w:tblGrid>
        <w:gridCol w:w="1441"/>
        <w:gridCol w:w="1499"/>
        <w:gridCol w:w="1499"/>
        <w:gridCol w:w="1499"/>
        <w:gridCol w:w="1459"/>
        <w:gridCol w:w="1459"/>
      </w:tblGrid>
      <w:tr w:rsidR="0081761B">
        <w:trPr>
          <w:jc w:val="center"/>
        </w:trPr>
        <w:tc>
          <w:tcPr>
            <w:tcW w:w="1476" w:type="dxa"/>
          </w:tcPr>
          <w:p w:rsidR="0081761B" w:rsidRDefault="0081761B" w:rsidP="00AD4528">
            <w:pPr>
              <w:jc w:val="center"/>
            </w:pPr>
            <w:r>
              <w:t>08-09 Fund I Allocation</w:t>
            </w:r>
          </w:p>
        </w:tc>
        <w:tc>
          <w:tcPr>
            <w:tcW w:w="1476" w:type="dxa"/>
          </w:tcPr>
          <w:p w:rsidR="00AD4528" w:rsidRDefault="00AD4528" w:rsidP="00AD4528">
            <w:pPr>
              <w:jc w:val="center"/>
            </w:pPr>
          </w:p>
          <w:p w:rsidR="0081761B" w:rsidRDefault="00AD4528" w:rsidP="00AD4528">
            <w:pPr>
              <w:jc w:val="center"/>
            </w:pPr>
            <w:r>
              <w:t>CSM</w:t>
            </w:r>
          </w:p>
        </w:tc>
        <w:tc>
          <w:tcPr>
            <w:tcW w:w="1476" w:type="dxa"/>
          </w:tcPr>
          <w:p w:rsidR="00AD4528" w:rsidRDefault="00AD4528" w:rsidP="00AD4528">
            <w:pPr>
              <w:jc w:val="center"/>
            </w:pPr>
          </w:p>
          <w:p w:rsidR="0081761B" w:rsidRDefault="00AD4528" w:rsidP="00AD4528">
            <w:pPr>
              <w:jc w:val="center"/>
            </w:pPr>
            <w:r>
              <w:t>Skyline</w:t>
            </w:r>
          </w:p>
        </w:tc>
        <w:tc>
          <w:tcPr>
            <w:tcW w:w="1476" w:type="dxa"/>
          </w:tcPr>
          <w:p w:rsidR="00AD4528" w:rsidRDefault="00AD4528" w:rsidP="00AD4528">
            <w:pPr>
              <w:jc w:val="center"/>
            </w:pPr>
          </w:p>
          <w:p w:rsidR="0081761B" w:rsidRDefault="00AD4528" w:rsidP="00AD4528">
            <w:pPr>
              <w:jc w:val="center"/>
            </w:pPr>
            <w:r>
              <w:t>Cañada</w:t>
            </w:r>
          </w:p>
        </w:tc>
        <w:tc>
          <w:tcPr>
            <w:tcW w:w="1476" w:type="dxa"/>
          </w:tcPr>
          <w:p w:rsidR="00AD4528" w:rsidRDefault="00AD4528" w:rsidP="00AD4528">
            <w:pPr>
              <w:jc w:val="center"/>
            </w:pPr>
          </w:p>
          <w:p w:rsidR="0081761B" w:rsidRDefault="00AD4528" w:rsidP="00AD4528">
            <w:pPr>
              <w:jc w:val="center"/>
            </w:pPr>
            <w:r>
              <w:t>District</w:t>
            </w:r>
          </w:p>
        </w:tc>
        <w:tc>
          <w:tcPr>
            <w:tcW w:w="1476" w:type="dxa"/>
          </w:tcPr>
          <w:p w:rsidR="00AD4528" w:rsidRDefault="00AD4528" w:rsidP="00AD4528">
            <w:pPr>
              <w:jc w:val="center"/>
            </w:pPr>
          </w:p>
          <w:p w:rsidR="0081761B" w:rsidRDefault="00AD4528" w:rsidP="00AD4528">
            <w:pPr>
              <w:jc w:val="center"/>
            </w:pPr>
            <w:r>
              <w:t>Facilities</w:t>
            </w:r>
          </w:p>
        </w:tc>
      </w:tr>
      <w:tr w:rsidR="0081761B">
        <w:trPr>
          <w:jc w:val="center"/>
        </w:trPr>
        <w:tc>
          <w:tcPr>
            <w:tcW w:w="1476" w:type="dxa"/>
          </w:tcPr>
          <w:p w:rsidR="0081761B" w:rsidRDefault="0081761B" w:rsidP="00AD4528">
            <w:pPr>
              <w:jc w:val="center"/>
            </w:pPr>
          </w:p>
        </w:tc>
        <w:tc>
          <w:tcPr>
            <w:tcW w:w="1476" w:type="dxa"/>
          </w:tcPr>
          <w:p w:rsidR="0081761B" w:rsidRDefault="00AD4528" w:rsidP="00AD4528">
            <w:pPr>
              <w:jc w:val="center"/>
            </w:pPr>
            <w:r>
              <w:t>$27,355,443</w:t>
            </w:r>
          </w:p>
        </w:tc>
        <w:tc>
          <w:tcPr>
            <w:tcW w:w="1476" w:type="dxa"/>
          </w:tcPr>
          <w:p w:rsidR="0081761B" w:rsidRDefault="00AD4528" w:rsidP="00AD4528">
            <w:pPr>
              <w:jc w:val="center"/>
            </w:pPr>
            <w:r>
              <w:t>$21,268,664</w:t>
            </w:r>
          </w:p>
        </w:tc>
        <w:tc>
          <w:tcPr>
            <w:tcW w:w="1476" w:type="dxa"/>
          </w:tcPr>
          <w:p w:rsidR="0081761B" w:rsidRDefault="00AD4528" w:rsidP="00AD4528">
            <w:pPr>
              <w:jc w:val="center"/>
            </w:pPr>
            <w:r>
              <w:t>$13,024,397</w:t>
            </w:r>
          </w:p>
        </w:tc>
        <w:tc>
          <w:tcPr>
            <w:tcW w:w="1476" w:type="dxa"/>
          </w:tcPr>
          <w:p w:rsidR="0081761B" w:rsidRDefault="00AD4528" w:rsidP="00AD4528">
            <w:pPr>
              <w:jc w:val="center"/>
            </w:pPr>
            <w:r>
              <w:t>$8,172,892</w:t>
            </w:r>
          </w:p>
        </w:tc>
        <w:tc>
          <w:tcPr>
            <w:tcW w:w="1476" w:type="dxa"/>
          </w:tcPr>
          <w:p w:rsidR="0081761B" w:rsidRDefault="00AD4528" w:rsidP="00AD4528">
            <w:pPr>
              <w:jc w:val="center"/>
            </w:pPr>
            <w:r>
              <w:t>$5,584,959</w:t>
            </w:r>
          </w:p>
        </w:tc>
      </w:tr>
    </w:tbl>
    <w:p w:rsidR="00AD4528" w:rsidRDefault="00AD4528" w:rsidP="00AD4528">
      <w:pPr>
        <w:jc w:val="center"/>
      </w:pPr>
    </w:p>
    <w:p w:rsidR="00C67E19" w:rsidRDefault="00AD4528" w:rsidP="00C67E19">
      <w:pPr>
        <w:pStyle w:val="ListParagraph"/>
        <w:numPr>
          <w:ilvl w:val="0"/>
          <w:numId w:val="3"/>
        </w:numPr>
        <w:jc w:val="center"/>
      </w:pPr>
      <w:r>
        <w:t>The 3 colleges also get categorical and grant funds.</w:t>
      </w:r>
    </w:p>
    <w:p w:rsidR="004D67F3" w:rsidRDefault="004D67F3" w:rsidP="00C67E19"/>
    <w:p w:rsidR="00875CFF" w:rsidRDefault="00875CFF" w:rsidP="00C67E19">
      <w:r>
        <w:t>Resolution on Budgetary Reductions</w:t>
      </w:r>
    </w:p>
    <w:p w:rsidR="00C67E19" w:rsidRDefault="00C67E19" w:rsidP="00C67E19"/>
    <w:p w:rsidR="004D67F3" w:rsidRDefault="00C67E19" w:rsidP="00C67E19">
      <w:r>
        <w:t>Whereas</w:t>
      </w:r>
      <w:r w:rsidR="00E76129">
        <w:t>, longitudinal data reveal</w:t>
      </w:r>
      <w:r w:rsidR="004D67F3">
        <w:t xml:space="preserve"> a </w:t>
      </w:r>
      <w:r w:rsidR="0024442B">
        <w:t>30</w:t>
      </w:r>
      <w:r w:rsidR="00E76129">
        <w:t xml:space="preserve">% </w:t>
      </w:r>
      <w:r w:rsidR="004D67F3">
        <w:t xml:space="preserve">reduction in FT faculty numbers </w:t>
      </w:r>
      <w:r w:rsidR="00E76129">
        <w:t xml:space="preserve">over the course of a 15-year period </w:t>
      </w:r>
      <w:r w:rsidR="004D67F3">
        <w:t xml:space="preserve">and the concomitant </w:t>
      </w:r>
      <w:r w:rsidR="0024442B">
        <w:t xml:space="preserve">19% </w:t>
      </w:r>
      <w:r w:rsidR="004D67F3">
        <w:t>increase in administrator numbers</w:t>
      </w:r>
      <w:r w:rsidR="00E76129">
        <w:t xml:space="preserve"> over that same period</w:t>
      </w:r>
      <w:r w:rsidR="004D67F3">
        <w:t>;</w:t>
      </w:r>
    </w:p>
    <w:p w:rsidR="004D67F3" w:rsidRDefault="004D67F3" w:rsidP="00C67E19"/>
    <w:p w:rsidR="004D67F3" w:rsidRDefault="004D67F3" w:rsidP="00C67E19">
      <w:r>
        <w:t>Whereas, the colleges’ budgets, reflecting apportionment dollars generated through instruction, may be compared with the budgets of the District and Facilities, which neither receive apport</w:t>
      </w:r>
      <w:r w:rsidR="00E76129">
        <w:t>ionment nor categorical or grant</w:t>
      </w:r>
      <w:r>
        <w:t xml:space="preserve"> funding;</w:t>
      </w:r>
    </w:p>
    <w:p w:rsidR="004D67F3" w:rsidRDefault="004D67F3" w:rsidP="00C67E19"/>
    <w:p w:rsidR="004D67F3" w:rsidRDefault="004D67F3" w:rsidP="00C67E19">
      <w:r>
        <w:t>Whereas, College of San Mateo must make a $6.2M reduction over a two year period;</w:t>
      </w:r>
    </w:p>
    <w:p w:rsidR="004D67F3" w:rsidRDefault="004D67F3" w:rsidP="00C67E19"/>
    <w:p w:rsidR="004D67F3" w:rsidRDefault="004D67F3" w:rsidP="00C67E19">
      <w:r>
        <w:t>Whereas</w:t>
      </w:r>
      <w:r w:rsidR="003A0933">
        <w:t>,</w:t>
      </w:r>
      <w:r>
        <w:t xml:space="preserve"> </w:t>
      </w:r>
      <w:r w:rsidR="00532217">
        <w:t xml:space="preserve">CSM’s Budget Planning Committee recommended that </w:t>
      </w:r>
      <w:r w:rsidR="006E5205">
        <w:t>eight broad criteria for budgetary reductions</w:t>
      </w:r>
      <w:r w:rsidR="00532217">
        <w:t xml:space="preserve"> move forward for consideration, including a </w:t>
      </w:r>
      <w:proofErr w:type="spellStart"/>
      <w:r w:rsidR="00532217">
        <w:t>critieron</w:t>
      </w:r>
      <w:proofErr w:type="spellEnd"/>
      <w:r w:rsidR="00532217">
        <w:t xml:space="preserve"> for course and program reduction/elimination</w:t>
      </w:r>
      <w:r>
        <w:t>;</w:t>
      </w:r>
    </w:p>
    <w:p w:rsidR="00E76129" w:rsidRDefault="00E76129" w:rsidP="00C67E19"/>
    <w:p w:rsidR="00E76129" w:rsidRDefault="00E76129" w:rsidP="00E76129">
      <w:r>
        <w:t>Resolved, the Aca</w:t>
      </w:r>
      <w:r w:rsidR="00532217">
        <w:t xml:space="preserve">demic Senate request documents </w:t>
      </w:r>
      <w:r>
        <w:t>pertaining to proposed budget reductions of the District and Facilities;</w:t>
      </w:r>
    </w:p>
    <w:p w:rsidR="004D67F3" w:rsidRDefault="004D67F3" w:rsidP="00C67E19"/>
    <w:p w:rsidR="00C92E94" w:rsidRDefault="004D67F3" w:rsidP="00C67E19">
      <w:r>
        <w:t xml:space="preserve">Resolved, </w:t>
      </w:r>
      <w:r w:rsidR="009056C5">
        <w:t xml:space="preserve">the Academic Senate </w:t>
      </w:r>
      <w:r w:rsidR="00C92E94">
        <w:t xml:space="preserve">recommend that the </w:t>
      </w:r>
      <w:r w:rsidR="00B66654">
        <w:t>College of San Mateo</w:t>
      </w:r>
      <w:r w:rsidR="00E76129">
        <w:t xml:space="preserve"> </w:t>
      </w:r>
      <w:r w:rsidR="00C92E94">
        <w:t>Budget Planning Committee</w:t>
      </w:r>
      <w:r w:rsidR="00E76129">
        <w:t xml:space="preserve"> utilize </w:t>
      </w:r>
      <w:r w:rsidR="00BF38F3">
        <w:t>the District and Facilities</w:t>
      </w:r>
      <w:r w:rsidR="00B66654">
        <w:t>’ proposed budget reductions</w:t>
      </w:r>
      <w:r w:rsidR="006E5205">
        <w:t xml:space="preserve"> when received</w:t>
      </w:r>
      <w:r w:rsidR="00B66654">
        <w:t>, as well as</w:t>
      </w:r>
      <w:r w:rsidR="00BF38F3">
        <w:t xml:space="preserve"> </w:t>
      </w:r>
      <w:proofErr w:type="spellStart"/>
      <w:r w:rsidR="00731C5A">
        <w:t>correlational</w:t>
      </w:r>
      <w:proofErr w:type="spellEnd"/>
      <w:r w:rsidR="00731C5A">
        <w:t xml:space="preserve"> </w:t>
      </w:r>
      <w:r w:rsidR="00BF38F3">
        <w:t>data o</w:t>
      </w:r>
      <w:r w:rsidR="00B66654">
        <w:t>n FT faculty and administrator positions</w:t>
      </w:r>
      <w:r w:rsidR="006E5205">
        <w:t xml:space="preserve"> [see accompanying document]</w:t>
      </w:r>
      <w:r w:rsidR="00B66654">
        <w:t xml:space="preserve">, </w:t>
      </w:r>
      <w:r w:rsidR="00BF38F3">
        <w:t>to reconsider</w:t>
      </w:r>
      <w:r w:rsidR="00E76129">
        <w:t xml:space="preserve"> its recommendations;</w:t>
      </w:r>
    </w:p>
    <w:p w:rsidR="00690519" w:rsidRDefault="00690519" w:rsidP="00C67E19"/>
    <w:p w:rsidR="00731C5A" w:rsidRDefault="00731C5A" w:rsidP="00C67E19"/>
    <w:p w:rsidR="00C92E94" w:rsidRDefault="00690519" w:rsidP="00C67E19">
      <w:r>
        <w:t xml:space="preserve">Mover, Kate </w:t>
      </w:r>
      <w:proofErr w:type="spellStart"/>
      <w:r>
        <w:t>Motoyama</w:t>
      </w:r>
      <w:proofErr w:type="spellEnd"/>
      <w:r>
        <w:t xml:space="preserve">, Language Arts   </w:t>
      </w:r>
      <w:proofErr w:type="spellStart"/>
      <w:r>
        <w:t>Seconder</w:t>
      </w:r>
      <w:proofErr w:type="spellEnd"/>
      <w:r>
        <w:t xml:space="preserve">, </w:t>
      </w:r>
      <w:r w:rsidR="0024442B">
        <w:t>Daniel Keller, Language Arts</w:t>
      </w:r>
    </w:p>
    <w:sectPr w:rsidR="00C92E94" w:rsidSect="00456A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1B3"/>
    <w:multiLevelType w:val="multilevel"/>
    <w:tmpl w:val="744AA850"/>
    <w:lvl w:ilvl="0"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F01B3A"/>
    <w:multiLevelType w:val="hybridMultilevel"/>
    <w:tmpl w:val="2004BB20"/>
    <w:lvl w:ilvl="0" w:tplc="3F786D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1535"/>
    <w:multiLevelType w:val="hybridMultilevel"/>
    <w:tmpl w:val="C838BAE2"/>
    <w:lvl w:ilvl="0" w:tplc="BB3C6486">
      <w:start w:val="1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63F90"/>
    <w:rsid w:val="00143FD7"/>
    <w:rsid w:val="0019495E"/>
    <w:rsid w:val="001D38FF"/>
    <w:rsid w:val="001E1DC9"/>
    <w:rsid w:val="001F0522"/>
    <w:rsid w:val="0024442B"/>
    <w:rsid w:val="002530B7"/>
    <w:rsid w:val="00267A8E"/>
    <w:rsid w:val="002B6004"/>
    <w:rsid w:val="002C41FA"/>
    <w:rsid w:val="002D19A6"/>
    <w:rsid w:val="00321D8C"/>
    <w:rsid w:val="00362F7B"/>
    <w:rsid w:val="00365127"/>
    <w:rsid w:val="00385C25"/>
    <w:rsid w:val="003A0933"/>
    <w:rsid w:val="00456A69"/>
    <w:rsid w:val="00494B1B"/>
    <w:rsid w:val="004D67F3"/>
    <w:rsid w:val="00532217"/>
    <w:rsid w:val="005521A4"/>
    <w:rsid w:val="005F3574"/>
    <w:rsid w:val="00690519"/>
    <w:rsid w:val="006E5205"/>
    <w:rsid w:val="00731C5A"/>
    <w:rsid w:val="007D03DF"/>
    <w:rsid w:val="0081761B"/>
    <w:rsid w:val="00863F90"/>
    <w:rsid w:val="00875CFF"/>
    <w:rsid w:val="009056C5"/>
    <w:rsid w:val="009258A8"/>
    <w:rsid w:val="00934FC9"/>
    <w:rsid w:val="00A262AF"/>
    <w:rsid w:val="00AD4528"/>
    <w:rsid w:val="00B20BC4"/>
    <w:rsid w:val="00B3790F"/>
    <w:rsid w:val="00B66654"/>
    <w:rsid w:val="00B8201D"/>
    <w:rsid w:val="00BF38F3"/>
    <w:rsid w:val="00C67E19"/>
    <w:rsid w:val="00C76D51"/>
    <w:rsid w:val="00C92E94"/>
    <w:rsid w:val="00CF0ADA"/>
    <w:rsid w:val="00CF2125"/>
    <w:rsid w:val="00E502C8"/>
    <w:rsid w:val="00E6018A"/>
    <w:rsid w:val="00E76129"/>
    <w:rsid w:val="00EE3058"/>
    <w:rsid w:val="00F43E0D"/>
    <w:rsid w:val="00F8353F"/>
    <w:rsid w:val="00FA48AE"/>
    <w:rsid w:val="00FD08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E0"/>
    <w:pPr>
      <w:ind w:left="720"/>
      <w:contextualSpacing/>
    </w:pPr>
  </w:style>
  <w:style w:type="table" w:styleId="TableGrid">
    <w:name w:val="Table Grid"/>
    <w:basedOn w:val="TableNormal"/>
    <w:uiPriority w:val="59"/>
    <w:rsid w:val="005F3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4</DocSecurity>
  <Lines>36</Lines>
  <Paragraphs>10</Paragraphs>
  <ScaleCrop>false</ScaleCrop>
  <Company>CSM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 Motoyama</dc:creator>
  <cp:lastModifiedBy>Jane Wong</cp:lastModifiedBy>
  <cp:revision>2</cp:revision>
  <cp:lastPrinted>2009-10-13T07:11:00Z</cp:lastPrinted>
  <dcterms:created xsi:type="dcterms:W3CDTF">2009-11-16T17:14:00Z</dcterms:created>
  <dcterms:modified xsi:type="dcterms:W3CDTF">2009-11-16T17:14:00Z</dcterms:modified>
</cp:coreProperties>
</file>